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9"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437"/>
        <w:gridCol w:w="1843"/>
        <w:gridCol w:w="3685"/>
        <w:gridCol w:w="1843"/>
        <w:gridCol w:w="1701"/>
      </w:tblGrid>
      <w:tr w:rsidR="00156A6B" w:rsidTr="007C6D82">
        <w:trPr>
          <w:trHeight w:val="454"/>
        </w:trPr>
        <w:tc>
          <w:tcPr>
            <w:tcW w:w="328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spacing w:before="80" w:after="80"/>
              <w:rPr>
                <w:b/>
                <w:bCs/>
                <w:sz w:val="22"/>
                <w:szCs w:val="22"/>
              </w:rPr>
            </w:pPr>
            <w:r>
              <w:rPr>
                <w:b/>
                <w:bCs/>
                <w:sz w:val="22"/>
                <w:szCs w:val="22"/>
              </w:rPr>
              <w:t xml:space="preserve">Süreç Adı </w:t>
            </w:r>
          </w:p>
        </w:tc>
        <w:tc>
          <w:tcPr>
            <w:tcW w:w="5528"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8E3387" w:rsidP="00FF16E9">
            <w:pPr>
              <w:spacing w:before="80" w:after="80"/>
              <w:rPr>
                <w:b/>
                <w:bCs/>
                <w:sz w:val="22"/>
                <w:szCs w:val="22"/>
              </w:rPr>
            </w:pPr>
            <w:r>
              <w:rPr>
                <w:b/>
                <w:bCs/>
                <w:sz w:val="22"/>
                <w:szCs w:val="22"/>
              </w:rPr>
              <w:t>Kalite Güvence ve Geliştirme</w:t>
            </w:r>
            <w:r w:rsidR="00156A6B">
              <w:rPr>
                <w:b/>
                <w:bCs/>
                <w:sz w:val="22"/>
                <w:szCs w:val="22"/>
              </w:rPr>
              <w:t xml:space="preserve"> Süreci </w:t>
            </w:r>
          </w:p>
        </w:tc>
        <w:tc>
          <w:tcPr>
            <w:tcW w:w="1701" w:type="dxa"/>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spacing w:before="80" w:after="80"/>
              <w:rPr>
                <w:b/>
                <w:bCs/>
                <w:sz w:val="22"/>
                <w:szCs w:val="22"/>
              </w:rPr>
            </w:pPr>
            <w:r>
              <w:rPr>
                <w:b/>
                <w:bCs/>
                <w:sz w:val="22"/>
                <w:szCs w:val="22"/>
              </w:rPr>
              <w:t>Süreç No: Y2.3</w:t>
            </w:r>
          </w:p>
        </w:tc>
      </w:tr>
      <w:tr w:rsidR="00156A6B" w:rsidTr="007C6D82">
        <w:trPr>
          <w:trHeight w:val="404"/>
        </w:trPr>
        <w:tc>
          <w:tcPr>
            <w:tcW w:w="328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spacing w:before="80" w:after="80"/>
              <w:rPr>
                <w:b/>
                <w:bCs/>
                <w:sz w:val="22"/>
                <w:szCs w:val="22"/>
              </w:rPr>
            </w:pPr>
            <w:r>
              <w:rPr>
                <w:b/>
                <w:bCs/>
                <w:sz w:val="22"/>
                <w:szCs w:val="22"/>
              </w:rPr>
              <w:t>Süreç Tipi</w:t>
            </w:r>
          </w:p>
        </w:tc>
        <w:tc>
          <w:tcPr>
            <w:tcW w:w="7229"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spacing w:before="80" w:after="80"/>
              <w:rPr>
                <w:bCs/>
                <w:sz w:val="22"/>
                <w:szCs w:val="22"/>
              </w:rPr>
            </w:pPr>
            <w:r>
              <w:rPr>
                <w:bCs/>
                <w:sz w:val="22"/>
                <w:szCs w:val="22"/>
              </w:rPr>
              <w:t xml:space="preserve">Yönetim </w:t>
            </w:r>
          </w:p>
        </w:tc>
      </w:tr>
      <w:tr w:rsidR="00156A6B" w:rsidTr="007C6D82">
        <w:trPr>
          <w:trHeight w:val="353"/>
        </w:trPr>
        <w:tc>
          <w:tcPr>
            <w:tcW w:w="328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spacing w:before="80" w:after="80"/>
              <w:rPr>
                <w:b/>
                <w:bCs/>
                <w:sz w:val="22"/>
                <w:szCs w:val="22"/>
              </w:rPr>
            </w:pPr>
            <w:r>
              <w:rPr>
                <w:b/>
                <w:bCs/>
                <w:sz w:val="22"/>
                <w:szCs w:val="22"/>
              </w:rPr>
              <w:t xml:space="preserve">Süreç Sahibi  </w:t>
            </w:r>
          </w:p>
        </w:tc>
        <w:tc>
          <w:tcPr>
            <w:tcW w:w="7229"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spacing w:before="80" w:after="80"/>
              <w:rPr>
                <w:bCs/>
                <w:sz w:val="22"/>
                <w:szCs w:val="22"/>
              </w:rPr>
            </w:pPr>
            <w:r>
              <w:rPr>
                <w:bCs/>
                <w:sz w:val="22"/>
                <w:szCs w:val="22"/>
              </w:rPr>
              <w:t>İç Denetim Başkanı</w:t>
            </w:r>
          </w:p>
        </w:tc>
      </w:tr>
      <w:tr w:rsidR="00156A6B" w:rsidTr="007C6D82">
        <w:trPr>
          <w:trHeight w:hRule="exact" w:val="508"/>
        </w:trPr>
        <w:tc>
          <w:tcPr>
            <w:tcW w:w="328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spacing w:before="80" w:after="80"/>
              <w:rPr>
                <w:b/>
                <w:bCs/>
                <w:sz w:val="22"/>
                <w:szCs w:val="22"/>
              </w:rPr>
            </w:pPr>
            <w:r>
              <w:rPr>
                <w:b/>
                <w:bCs/>
                <w:sz w:val="22"/>
                <w:szCs w:val="22"/>
              </w:rPr>
              <w:t>Süreç Sorumlusu/Sorumluları</w:t>
            </w:r>
          </w:p>
        </w:tc>
        <w:tc>
          <w:tcPr>
            <w:tcW w:w="7229"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5D20DC">
            <w:pPr>
              <w:pStyle w:val="ListeParagraf"/>
              <w:tabs>
                <w:tab w:val="left" w:pos="-392"/>
                <w:tab w:val="left" w:pos="0"/>
                <w:tab w:val="left" w:pos="34"/>
              </w:tabs>
              <w:spacing w:before="80" w:after="80"/>
              <w:ind w:left="0"/>
              <w:contextualSpacing w:val="0"/>
              <w:rPr>
                <w:bCs/>
                <w:sz w:val="22"/>
                <w:szCs w:val="22"/>
              </w:rPr>
            </w:pPr>
            <w:r>
              <w:rPr>
                <w:bCs/>
                <w:sz w:val="22"/>
                <w:szCs w:val="22"/>
              </w:rPr>
              <w:t>İç Denetim Başkanlığı</w:t>
            </w:r>
            <w:r w:rsidR="000E504B">
              <w:rPr>
                <w:bCs/>
                <w:sz w:val="22"/>
                <w:szCs w:val="22"/>
              </w:rPr>
              <w:t xml:space="preserve"> </w:t>
            </w:r>
          </w:p>
        </w:tc>
      </w:tr>
      <w:tr w:rsidR="00156A6B" w:rsidTr="007C6D82">
        <w:trPr>
          <w:trHeight w:hRule="exact" w:val="559"/>
        </w:trPr>
        <w:tc>
          <w:tcPr>
            <w:tcW w:w="3280" w:type="dxa"/>
            <w:gridSpan w:val="2"/>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spacing w:before="80" w:after="80"/>
              <w:rPr>
                <w:b/>
                <w:bCs/>
                <w:sz w:val="22"/>
                <w:szCs w:val="22"/>
              </w:rPr>
            </w:pPr>
            <w:r>
              <w:rPr>
                <w:b/>
                <w:bCs/>
                <w:sz w:val="22"/>
                <w:szCs w:val="22"/>
              </w:rPr>
              <w:t>Süreç Uygulayıcıları</w:t>
            </w:r>
          </w:p>
        </w:tc>
        <w:tc>
          <w:tcPr>
            <w:tcW w:w="7229" w:type="dxa"/>
            <w:gridSpan w:val="3"/>
            <w:tcBorders>
              <w:top w:val="single" w:sz="12" w:space="0" w:color="auto"/>
              <w:left w:val="single" w:sz="12" w:space="0" w:color="auto"/>
              <w:bottom w:val="single" w:sz="12" w:space="0" w:color="auto"/>
              <w:right w:val="single" w:sz="12" w:space="0" w:color="auto"/>
            </w:tcBorders>
            <w:vAlign w:val="center"/>
            <w:hideMark/>
          </w:tcPr>
          <w:p w:rsidR="00156A6B" w:rsidRDefault="00156A6B" w:rsidP="00FF16E9">
            <w:pPr>
              <w:tabs>
                <w:tab w:val="left" w:pos="103"/>
              </w:tabs>
              <w:spacing w:before="80" w:after="80"/>
              <w:rPr>
                <w:bCs/>
                <w:sz w:val="22"/>
                <w:szCs w:val="22"/>
              </w:rPr>
            </w:pPr>
            <w:r>
              <w:rPr>
                <w:bCs/>
                <w:sz w:val="22"/>
                <w:szCs w:val="22"/>
              </w:rPr>
              <w:t>İç Denetim Başkanlığı</w:t>
            </w:r>
            <w:r w:rsidR="000E504B">
              <w:rPr>
                <w:bCs/>
                <w:sz w:val="22"/>
                <w:szCs w:val="22"/>
              </w:rPr>
              <w:t xml:space="preserve"> – İç Denetçiler</w:t>
            </w:r>
          </w:p>
        </w:tc>
      </w:tr>
      <w:tr w:rsidR="008E3387" w:rsidTr="007C6D82">
        <w:trPr>
          <w:trHeight w:hRule="exact" w:val="559"/>
        </w:trPr>
        <w:tc>
          <w:tcPr>
            <w:tcW w:w="3280" w:type="dxa"/>
            <w:gridSpan w:val="2"/>
            <w:tcBorders>
              <w:top w:val="single" w:sz="12" w:space="0" w:color="auto"/>
              <w:left w:val="single" w:sz="12" w:space="0" w:color="auto"/>
              <w:bottom w:val="single" w:sz="12" w:space="0" w:color="auto"/>
              <w:right w:val="single" w:sz="12" w:space="0" w:color="auto"/>
            </w:tcBorders>
            <w:vAlign w:val="center"/>
          </w:tcPr>
          <w:p w:rsidR="008E3387" w:rsidRDefault="008E3387" w:rsidP="008E3387">
            <w:pPr>
              <w:spacing w:before="80" w:after="80"/>
              <w:rPr>
                <w:b/>
                <w:bCs/>
                <w:sz w:val="22"/>
                <w:szCs w:val="22"/>
              </w:rPr>
            </w:pPr>
            <w:r>
              <w:rPr>
                <w:b/>
                <w:bCs/>
                <w:sz w:val="22"/>
                <w:szCs w:val="22"/>
              </w:rPr>
              <w:t>Süreçte Yer Alan Birimler</w:t>
            </w:r>
          </w:p>
        </w:tc>
        <w:tc>
          <w:tcPr>
            <w:tcW w:w="7229" w:type="dxa"/>
            <w:gridSpan w:val="3"/>
            <w:tcBorders>
              <w:top w:val="single" w:sz="12" w:space="0" w:color="auto"/>
              <w:left w:val="single" w:sz="12" w:space="0" w:color="auto"/>
              <w:bottom w:val="single" w:sz="12" w:space="0" w:color="auto"/>
              <w:right w:val="single" w:sz="12" w:space="0" w:color="auto"/>
            </w:tcBorders>
            <w:vAlign w:val="center"/>
          </w:tcPr>
          <w:p w:rsidR="008E3387" w:rsidRPr="007C4510" w:rsidRDefault="005D20DC" w:rsidP="008E3387">
            <w:pPr>
              <w:tabs>
                <w:tab w:val="left" w:pos="103"/>
              </w:tabs>
              <w:spacing w:before="80" w:after="80"/>
              <w:rPr>
                <w:bCs/>
                <w:sz w:val="21"/>
                <w:szCs w:val="21"/>
              </w:rPr>
            </w:pPr>
            <w:r>
              <w:rPr>
                <w:bCs/>
                <w:sz w:val="21"/>
                <w:szCs w:val="21"/>
              </w:rPr>
              <w:t>İç Denetim Başkanlığı</w:t>
            </w:r>
            <w:r w:rsidR="00331E76">
              <w:rPr>
                <w:bCs/>
                <w:sz w:val="21"/>
                <w:szCs w:val="21"/>
              </w:rPr>
              <w:t>, Üst Yönetici</w:t>
            </w:r>
          </w:p>
        </w:tc>
      </w:tr>
      <w:tr w:rsidR="008E3387" w:rsidTr="00253A10">
        <w:trPr>
          <w:cantSplit/>
          <w:trHeight w:val="505"/>
        </w:trPr>
        <w:tc>
          <w:tcPr>
            <w:tcW w:w="1437" w:type="dxa"/>
            <w:vMerge w:val="restart"/>
            <w:tcBorders>
              <w:top w:val="single" w:sz="12" w:space="0" w:color="auto"/>
              <w:left w:val="single" w:sz="12" w:space="0" w:color="auto"/>
              <w:bottom w:val="single" w:sz="12" w:space="0" w:color="auto"/>
              <w:right w:val="single" w:sz="12" w:space="0" w:color="auto"/>
            </w:tcBorders>
            <w:vAlign w:val="center"/>
          </w:tcPr>
          <w:p w:rsidR="008E3387" w:rsidRDefault="008E3387" w:rsidP="008E3387">
            <w:pPr>
              <w:spacing w:before="120" w:after="120"/>
              <w:ind w:left="-89" w:right="-108"/>
              <w:jc w:val="center"/>
              <w:rPr>
                <w:b/>
                <w:bCs/>
                <w:sz w:val="22"/>
                <w:szCs w:val="22"/>
              </w:rPr>
            </w:pPr>
            <w:r w:rsidRPr="007C6D82">
              <w:rPr>
                <w:b/>
                <w:bCs/>
                <w:sz w:val="22"/>
                <w:szCs w:val="22"/>
              </w:rPr>
              <w:t>SÜREÇ SINIRLARI</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8E3387" w:rsidRDefault="008E3387" w:rsidP="008E3387">
            <w:pPr>
              <w:pStyle w:val="Balk4"/>
              <w:spacing w:before="80" w:after="80" w:line="240" w:lineRule="auto"/>
              <w:ind w:right="-108"/>
              <w:rPr>
                <w:rFonts w:ascii="Times New Roman" w:hAnsi="Times New Roman"/>
                <w:b w:val="0"/>
                <w:bCs w:val="0"/>
                <w:sz w:val="22"/>
                <w:szCs w:val="22"/>
                <w:lang w:val="tr-TR"/>
              </w:rPr>
            </w:pPr>
            <w:r>
              <w:rPr>
                <w:rFonts w:ascii="Times New Roman" w:hAnsi="Times New Roman"/>
                <w:sz w:val="22"/>
                <w:szCs w:val="22"/>
                <w:lang w:val="tr-TR"/>
              </w:rPr>
              <w:t>Başlangıç Noktası</w:t>
            </w:r>
          </w:p>
        </w:tc>
        <w:tc>
          <w:tcPr>
            <w:tcW w:w="7229" w:type="dxa"/>
            <w:gridSpan w:val="3"/>
            <w:tcBorders>
              <w:top w:val="single" w:sz="12" w:space="0" w:color="auto"/>
              <w:left w:val="single" w:sz="12" w:space="0" w:color="auto"/>
              <w:bottom w:val="single" w:sz="12" w:space="0" w:color="auto"/>
              <w:right w:val="single" w:sz="12" w:space="0" w:color="auto"/>
            </w:tcBorders>
            <w:vAlign w:val="center"/>
            <w:hideMark/>
          </w:tcPr>
          <w:p w:rsidR="008E3387" w:rsidRDefault="005D20DC" w:rsidP="005D20DC">
            <w:pPr>
              <w:spacing w:before="80" w:after="80"/>
              <w:jc w:val="both"/>
              <w:rPr>
                <w:bCs/>
                <w:sz w:val="22"/>
                <w:szCs w:val="22"/>
              </w:rPr>
            </w:pPr>
            <w:r>
              <w:rPr>
                <w:bCs/>
                <w:sz w:val="22"/>
                <w:szCs w:val="22"/>
              </w:rPr>
              <w:t>Hazırlanan yıllık programın üst yönetici tarafından onaylanması ve görevlendirme yazısının yazılması</w:t>
            </w:r>
          </w:p>
        </w:tc>
      </w:tr>
      <w:tr w:rsidR="008E3387" w:rsidTr="00253A10">
        <w:trPr>
          <w:cantSplit/>
          <w:trHeight w:val="402"/>
        </w:trPr>
        <w:tc>
          <w:tcPr>
            <w:tcW w:w="1437" w:type="dxa"/>
            <w:vMerge/>
            <w:tcBorders>
              <w:top w:val="single" w:sz="12" w:space="0" w:color="auto"/>
              <w:left w:val="single" w:sz="12" w:space="0" w:color="auto"/>
              <w:bottom w:val="single" w:sz="12" w:space="0" w:color="auto"/>
              <w:right w:val="single" w:sz="12" w:space="0" w:color="auto"/>
            </w:tcBorders>
            <w:vAlign w:val="center"/>
            <w:hideMark/>
          </w:tcPr>
          <w:p w:rsidR="008E3387" w:rsidRDefault="008E3387" w:rsidP="008E3387">
            <w:pPr>
              <w:rPr>
                <w:b/>
                <w:bCs/>
                <w:sz w:val="22"/>
                <w:szCs w:val="22"/>
              </w:rPr>
            </w:pPr>
          </w:p>
        </w:tc>
        <w:tc>
          <w:tcPr>
            <w:tcW w:w="1843" w:type="dxa"/>
            <w:tcBorders>
              <w:top w:val="single" w:sz="12" w:space="0" w:color="auto"/>
              <w:left w:val="single" w:sz="12" w:space="0" w:color="auto"/>
              <w:bottom w:val="single" w:sz="12" w:space="0" w:color="auto"/>
              <w:right w:val="single" w:sz="12" w:space="0" w:color="auto"/>
            </w:tcBorders>
            <w:vAlign w:val="center"/>
            <w:hideMark/>
          </w:tcPr>
          <w:p w:rsidR="008E3387" w:rsidRDefault="008E3387" w:rsidP="008E3387">
            <w:pPr>
              <w:spacing w:before="80" w:after="80"/>
              <w:rPr>
                <w:b/>
                <w:bCs/>
                <w:sz w:val="22"/>
                <w:szCs w:val="22"/>
              </w:rPr>
            </w:pPr>
            <w:r>
              <w:rPr>
                <w:b/>
                <w:bCs/>
                <w:sz w:val="22"/>
                <w:szCs w:val="22"/>
              </w:rPr>
              <w:t>Bitiş Noktası</w:t>
            </w:r>
          </w:p>
        </w:tc>
        <w:tc>
          <w:tcPr>
            <w:tcW w:w="7229" w:type="dxa"/>
            <w:gridSpan w:val="3"/>
            <w:tcBorders>
              <w:top w:val="single" w:sz="12" w:space="0" w:color="auto"/>
              <w:left w:val="single" w:sz="12" w:space="0" w:color="auto"/>
              <w:bottom w:val="single" w:sz="12" w:space="0" w:color="auto"/>
              <w:right w:val="single" w:sz="12" w:space="0" w:color="auto"/>
            </w:tcBorders>
            <w:vAlign w:val="center"/>
            <w:hideMark/>
          </w:tcPr>
          <w:p w:rsidR="008E3387" w:rsidRDefault="005D20DC" w:rsidP="005D20DC">
            <w:pPr>
              <w:spacing w:before="80" w:after="80"/>
              <w:rPr>
                <w:bCs/>
                <w:sz w:val="22"/>
                <w:szCs w:val="22"/>
              </w:rPr>
            </w:pPr>
            <w:r>
              <w:rPr>
                <w:bCs/>
                <w:sz w:val="22"/>
                <w:szCs w:val="22"/>
              </w:rPr>
              <w:t xml:space="preserve">İç Kalite kapsamında düzenlenen ve üst yönetici tarafından onaylanan dönemsel rapor ve eylem takviminin üst yazı ekinde </w:t>
            </w:r>
            <w:proofErr w:type="spellStart"/>
            <w:r>
              <w:rPr>
                <w:bCs/>
                <w:sz w:val="22"/>
                <w:szCs w:val="22"/>
              </w:rPr>
              <w:t>İDKK’na</w:t>
            </w:r>
            <w:proofErr w:type="spellEnd"/>
            <w:r>
              <w:rPr>
                <w:bCs/>
                <w:sz w:val="22"/>
                <w:szCs w:val="22"/>
              </w:rPr>
              <w:t xml:space="preserve"> gönderilmesi.</w:t>
            </w:r>
          </w:p>
        </w:tc>
      </w:tr>
      <w:tr w:rsidR="00ED5F4C" w:rsidTr="00664647">
        <w:trPr>
          <w:cantSplit/>
          <w:trHeight w:val="402"/>
        </w:trPr>
        <w:tc>
          <w:tcPr>
            <w:tcW w:w="3280" w:type="dxa"/>
            <w:gridSpan w:val="2"/>
            <w:tcBorders>
              <w:top w:val="single" w:sz="12" w:space="0" w:color="auto"/>
              <w:left w:val="single" w:sz="12" w:space="0" w:color="auto"/>
              <w:bottom w:val="single" w:sz="12" w:space="0" w:color="auto"/>
              <w:right w:val="single" w:sz="12" w:space="0" w:color="auto"/>
            </w:tcBorders>
            <w:vAlign w:val="center"/>
          </w:tcPr>
          <w:p w:rsidR="00ED5F4C" w:rsidRDefault="00ED5F4C" w:rsidP="00ED5F4C">
            <w:pPr>
              <w:spacing w:before="80" w:after="80"/>
              <w:rPr>
                <w:sz w:val="22"/>
                <w:szCs w:val="22"/>
              </w:rPr>
            </w:pPr>
            <w:r w:rsidRPr="004E3EF5">
              <w:rPr>
                <w:b/>
                <w:bCs/>
                <w:sz w:val="22"/>
                <w:szCs w:val="22"/>
              </w:rPr>
              <w:t>Sürecin Dayandığı Mevzuat Adı ve numarası</w:t>
            </w:r>
          </w:p>
        </w:tc>
        <w:tc>
          <w:tcPr>
            <w:tcW w:w="7229" w:type="dxa"/>
            <w:gridSpan w:val="3"/>
            <w:tcBorders>
              <w:top w:val="single" w:sz="12" w:space="0" w:color="auto"/>
              <w:left w:val="single" w:sz="12" w:space="0" w:color="auto"/>
              <w:bottom w:val="single" w:sz="12" w:space="0" w:color="auto"/>
              <w:right w:val="single" w:sz="12" w:space="0" w:color="auto"/>
            </w:tcBorders>
            <w:vAlign w:val="center"/>
          </w:tcPr>
          <w:p w:rsidR="00ED5F4C" w:rsidRPr="005D20DC" w:rsidRDefault="00ED5F4C" w:rsidP="00ED5F4C">
            <w:pPr>
              <w:pStyle w:val="ListeParagraf"/>
              <w:numPr>
                <w:ilvl w:val="0"/>
                <w:numId w:val="23"/>
              </w:numPr>
              <w:spacing w:before="80" w:after="80"/>
              <w:ind w:left="324" w:hanging="284"/>
              <w:contextualSpacing w:val="0"/>
              <w:jc w:val="both"/>
              <w:rPr>
                <w:bCs/>
                <w:sz w:val="22"/>
                <w:szCs w:val="22"/>
              </w:rPr>
            </w:pPr>
            <w:r w:rsidRPr="005D20DC">
              <w:rPr>
                <w:bCs/>
                <w:sz w:val="22"/>
                <w:szCs w:val="22"/>
              </w:rPr>
              <w:t>5018 Kamu Mali Yönetimi Ve Kontrol Kanununun İç Denetimle ilgili 63-65 inci maddeleri</w:t>
            </w:r>
          </w:p>
          <w:p w:rsidR="00ED5F4C" w:rsidRPr="005D20DC" w:rsidRDefault="00ED5F4C" w:rsidP="00ED5F4C">
            <w:pPr>
              <w:pStyle w:val="ListeParagraf"/>
              <w:numPr>
                <w:ilvl w:val="0"/>
                <w:numId w:val="23"/>
              </w:numPr>
              <w:spacing w:before="80" w:after="80"/>
              <w:ind w:left="324" w:hanging="284"/>
              <w:contextualSpacing w:val="0"/>
              <w:jc w:val="both"/>
              <w:rPr>
                <w:bCs/>
                <w:sz w:val="22"/>
                <w:szCs w:val="22"/>
              </w:rPr>
            </w:pPr>
            <w:r w:rsidRPr="005D20DC">
              <w:rPr>
                <w:bCs/>
                <w:sz w:val="22"/>
                <w:szCs w:val="22"/>
              </w:rPr>
              <w:t>İç Denetçilerin Çalışma Usul ve Esasları Hakkında Yönetmelik, BKK:26/6/2006 No:2006/10654</w:t>
            </w:r>
          </w:p>
          <w:p w:rsidR="00ED5F4C" w:rsidRDefault="00ED5F4C" w:rsidP="00ED5F4C">
            <w:pPr>
              <w:pStyle w:val="ListeParagraf"/>
              <w:numPr>
                <w:ilvl w:val="0"/>
                <w:numId w:val="23"/>
              </w:numPr>
              <w:spacing w:before="80" w:after="80"/>
              <w:ind w:left="322" w:hanging="284"/>
              <w:jc w:val="both"/>
              <w:rPr>
                <w:bCs/>
                <w:sz w:val="22"/>
                <w:szCs w:val="22"/>
              </w:rPr>
            </w:pPr>
            <w:r w:rsidRPr="005D20DC">
              <w:rPr>
                <w:bCs/>
                <w:sz w:val="22"/>
                <w:szCs w:val="22"/>
              </w:rPr>
              <w:t>Kamu İç Denetim Rehberi</w:t>
            </w:r>
            <w:r w:rsidR="00F90910">
              <w:rPr>
                <w:bCs/>
                <w:sz w:val="22"/>
                <w:szCs w:val="22"/>
              </w:rPr>
              <w:t xml:space="preserve"> ve Bakanlığımız İç Denetim Yönergesi.</w:t>
            </w:r>
          </w:p>
        </w:tc>
      </w:tr>
      <w:tr w:rsidR="00ED5F4C" w:rsidTr="007C6D82">
        <w:trPr>
          <w:trHeight w:val="395"/>
        </w:trPr>
        <w:tc>
          <w:tcPr>
            <w:tcW w:w="10509"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D5F4C" w:rsidRDefault="00ED5F4C" w:rsidP="00ED5F4C">
            <w:pPr>
              <w:spacing w:before="120" w:after="120"/>
              <w:jc w:val="center"/>
              <w:rPr>
                <w:b/>
                <w:sz w:val="22"/>
                <w:szCs w:val="22"/>
              </w:rPr>
            </w:pPr>
            <w:r>
              <w:rPr>
                <w:b/>
                <w:sz w:val="22"/>
                <w:szCs w:val="22"/>
              </w:rPr>
              <w:t>SÜRECİN TANIMI VE KAPSAMI</w:t>
            </w:r>
          </w:p>
        </w:tc>
      </w:tr>
      <w:tr w:rsidR="00ED5F4C" w:rsidTr="00ED5F4C">
        <w:trPr>
          <w:trHeight w:val="395"/>
        </w:trPr>
        <w:tc>
          <w:tcPr>
            <w:tcW w:w="1050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31E76" w:rsidRPr="00331E76" w:rsidRDefault="00331E76" w:rsidP="00331E76">
            <w:pPr>
              <w:autoSpaceDE w:val="0"/>
              <w:autoSpaceDN w:val="0"/>
              <w:adjustRightInd w:val="0"/>
              <w:spacing w:before="60"/>
              <w:jc w:val="both"/>
              <w:rPr>
                <w:b/>
                <w:i/>
                <w:sz w:val="22"/>
                <w:szCs w:val="22"/>
              </w:rPr>
            </w:pPr>
            <w:r w:rsidRPr="00331E76">
              <w:rPr>
                <w:b/>
                <w:i/>
                <w:sz w:val="22"/>
                <w:szCs w:val="22"/>
              </w:rPr>
              <w:t>Sürecin Tanımı;</w:t>
            </w:r>
          </w:p>
          <w:p w:rsidR="00331E76" w:rsidRDefault="00331E76" w:rsidP="00331E76">
            <w:pPr>
              <w:autoSpaceDE w:val="0"/>
              <w:autoSpaceDN w:val="0"/>
              <w:adjustRightInd w:val="0"/>
              <w:spacing w:after="60"/>
              <w:jc w:val="both"/>
              <w:rPr>
                <w:sz w:val="22"/>
                <w:szCs w:val="22"/>
              </w:rPr>
            </w:pPr>
            <w:r w:rsidRPr="00331E76">
              <w:rPr>
                <w:sz w:val="22"/>
                <w:szCs w:val="22"/>
              </w:rPr>
              <w:t>İç denetim faaliyetlerinin etkinliğini, bu faaliyetlerin Kamu İç Denetim Standartları ve Kamu İç Denetçileri Meslek Ahlak Kuralları ile uyumunu değ</w:t>
            </w:r>
            <w:r>
              <w:rPr>
                <w:sz w:val="22"/>
                <w:szCs w:val="22"/>
              </w:rPr>
              <w:t>erlendirmeye</w:t>
            </w:r>
            <w:r w:rsidRPr="00331E76">
              <w:rPr>
                <w:sz w:val="22"/>
                <w:szCs w:val="22"/>
              </w:rPr>
              <w:t xml:space="preserve"> imkân sağlayan</w:t>
            </w:r>
            <w:r>
              <w:rPr>
                <w:sz w:val="22"/>
                <w:szCs w:val="22"/>
              </w:rPr>
              <w:t xml:space="preserve"> faaliyetler bütünüdür.</w:t>
            </w:r>
          </w:p>
          <w:p w:rsidR="00331E76" w:rsidRPr="001956CC" w:rsidRDefault="00331E76" w:rsidP="00331E76">
            <w:pPr>
              <w:autoSpaceDE w:val="0"/>
              <w:autoSpaceDN w:val="0"/>
              <w:adjustRightInd w:val="0"/>
              <w:spacing w:after="60"/>
              <w:jc w:val="both"/>
              <w:rPr>
                <w:rFonts w:ascii="Arial" w:hAnsi="Arial" w:cs="Arial"/>
                <w:color w:val="000000"/>
                <w:sz w:val="20"/>
                <w:szCs w:val="20"/>
              </w:rPr>
            </w:pPr>
            <w:r w:rsidRPr="00331E76">
              <w:rPr>
                <w:b/>
                <w:i/>
                <w:sz w:val="22"/>
                <w:szCs w:val="22"/>
              </w:rPr>
              <w:t>Kapsamı;</w:t>
            </w:r>
            <w:r w:rsidRPr="00331E76">
              <w:rPr>
                <w:sz w:val="22"/>
                <w:szCs w:val="22"/>
              </w:rPr>
              <w:t xml:space="preserve"> gerek iç denetim faaliyetlerinin ve gerekse iç denetçilerin gelişimi yönünde karşılaştırma ve değerlendirme faaliyetlerini kapsamaktadır.</w:t>
            </w:r>
            <w:r w:rsidRPr="00331E76">
              <w:rPr>
                <w:color w:val="000000"/>
                <w:sz w:val="20"/>
                <w:szCs w:val="20"/>
              </w:rPr>
              <w:t xml:space="preserve"> </w:t>
            </w:r>
          </w:p>
        </w:tc>
      </w:tr>
      <w:tr w:rsidR="00ED5F4C" w:rsidTr="007C6D82">
        <w:trPr>
          <w:trHeight w:val="395"/>
        </w:trPr>
        <w:tc>
          <w:tcPr>
            <w:tcW w:w="10509"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ED5F4C" w:rsidRDefault="00ED5F4C" w:rsidP="00ED5F4C">
            <w:pPr>
              <w:spacing w:before="120" w:after="120"/>
              <w:jc w:val="center"/>
              <w:rPr>
                <w:b/>
                <w:sz w:val="22"/>
                <w:szCs w:val="22"/>
              </w:rPr>
            </w:pPr>
            <w:r>
              <w:rPr>
                <w:b/>
                <w:sz w:val="22"/>
                <w:szCs w:val="22"/>
              </w:rPr>
              <w:t>SÜRECİN AMACI</w:t>
            </w:r>
          </w:p>
        </w:tc>
      </w:tr>
      <w:tr w:rsidR="00ED5F4C" w:rsidTr="00ED5F4C">
        <w:trPr>
          <w:trHeight w:val="395"/>
        </w:trPr>
        <w:tc>
          <w:tcPr>
            <w:tcW w:w="10509"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331E76" w:rsidRDefault="00331E76" w:rsidP="00331E76">
            <w:pPr>
              <w:autoSpaceDE w:val="0"/>
              <w:autoSpaceDN w:val="0"/>
              <w:adjustRightInd w:val="0"/>
              <w:spacing w:before="60" w:after="60"/>
              <w:jc w:val="both"/>
              <w:rPr>
                <w:b/>
                <w:sz w:val="22"/>
                <w:szCs w:val="22"/>
              </w:rPr>
            </w:pPr>
            <w:r w:rsidRPr="00331E76">
              <w:rPr>
                <w:sz w:val="22"/>
                <w:szCs w:val="22"/>
              </w:rPr>
              <w:t>İç denetim faaliyetlerinin, standartlara, etik kurallara ve iç denetim ile ilgili olarak hazırlanmış her düzey mevzuata uygun olarak yürütüldüğüne ilişkin üst yönetime ve tüm taraflara makul bir güvence sunmak.</w:t>
            </w:r>
          </w:p>
        </w:tc>
      </w:tr>
      <w:tr w:rsidR="00ED5F4C" w:rsidTr="007C6D82">
        <w:trPr>
          <w:trHeight w:val="503"/>
        </w:trPr>
        <w:tc>
          <w:tcPr>
            <w:tcW w:w="10509"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ED5F4C" w:rsidRDefault="00ED5F4C" w:rsidP="00ED5F4C">
            <w:pPr>
              <w:spacing w:before="120" w:after="120"/>
              <w:jc w:val="center"/>
              <w:rPr>
                <w:b/>
                <w:bCs/>
                <w:sz w:val="22"/>
                <w:szCs w:val="22"/>
              </w:rPr>
            </w:pPr>
            <w:r>
              <w:rPr>
                <w:b/>
                <w:bCs/>
                <w:sz w:val="22"/>
                <w:szCs w:val="22"/>
              </w:rPr>
              <w:t>HİZMET ALICILAR</w:t>
            </w:r>
          </w:p>
        </w:tc>
      </w:tr>
      <w:tr w:rsidR="00ED5F4C" w:rsidTr="007C6D82">
        <w:trPr>
          <w:trHeight w:val="398"/>
        </w:trPr>
        <w:tc>
          <w:tcPr>
            <w:tcW w:w="6965"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ED5F4C" w:rsidRDefault="00ED5F4C" w:rsidP="00ED5F4C">
            <w:pPr>
              <w:spacing w:before="120" w:after="120"/>
              <w:jc w:val="center"/>
              <w:rPr>
                <w:b/>
                <w:bCs/>
                <w:sz w:val="22"/>
                <w:szCs w:val="22"/>
              </w:rPr>
            </w:pPr>
            <w:r>
              <w:rPr>
                <w:b/>
                <w:bCs/>
                <w:sz w:val="22"/>
                <w:szCs w:val="22"/>
              </w:rPr>
              <w:t>ÇIKTI</w:t>
            </w:r>
          </w:p>
        </w:tc>
        <w:tc>
          <w:tcPr>
            <w:tcW w:w="354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hideMark/>
          </w:tcPr>
          <w:p w:rsidR="00ED5F4C" w:rsidRDefault="00ED5F4C" w:rsidP="00ED5F4C">
            <w:pPr>
              <w:spacing w:before="120" w:after="120"/>
              <w:jc w:val="center"/>
              <w:rPr>
                <w:b/>
                <w:bCs/>
                <w:sz w:val="22"/>
                <w:szCs w:val="22"/>
              </w:rPr>
            </w:pPr>
            <w:r>
              <w:rPr>
                <w:b/>
                <w:bCs/>
                <w:sz w:val="22"/>
                <w:szCs w:val="22"/>
              </w:rPr>
              <w:t>KİME</w:t>
            </w:r>
          </w:p>
        </w:tc>
      </w:tr>
      <w:tr w:rsidR="00ED5F4C" w:rsidTr="007C6D82">
        <w:trPr>
          <w:trHeight w:val="422"/>
        </w:trPr>
        <w:tc>
          <w:tcPr>
            <w:tcW w:w="6965" w:type="dxa"/>
            <w:gridSpan w:val="3"/>
            <w:tcBorders>
              <w:top w:val="single" w:sz="12" w:space="0" w:color="auto"/>
              <w:left w:val="single" w:sz="12" w:space="0" w:color="auto"/>
              <w:bottom w:val="single" w:sz="12" w:space="0" w:color="auto"/>
              <w:right w:val="single" w:sz="12" w:space="0" w:color="auto"/>
            </w:tcBorders>
            <w:vAlign w:val="center"/>
            <w:hideMark/>
          </w:tcPr>
          <w:p w:rsidR="00ED5F4C" w:rsidRDefault="00ED5F4C" w:rsidP="00ED5F4C">
            <w:pPr>
              <w:tabs>
                <w:tab w:val="left" w:pos="142"/>
              </w:tabs>
              <w:spacing w:before="120" w:after="120"/>
              <w:rPr>
                <w:b/>
                <w:bCs/>
                <w:sz w:val="22"/>
                <w:szCs w:val="22"/>
              </w:rPr>
            </w:pPr>
            <w:r>
              <w:rPr>
                <w:b/>
                <w:sz w:val="22"/>
                <w:szCs w:val="22"/>
                <w:lang w:val="en-US"/>
              </w:rPr>
              <w:t xml:space="preserve">Y2.3.5 </w:t>
            </w:r>
            <w:proofErr w:type="spellStart"/>
            <w:r>
              <w:rPr>
                <w:b/>
                <w:sz w:val="22"/>
                <w:szCs w:val="22"/>
                <w:lang w:val="en-US"/>
              </w:rPr>
              <w:t>İç</w:t>
            </w:r>
            <w:proofErr w:type="spellEnd"/>
            <w:r>
              <w:rPr>
                <w:b/>
                <w:sz w:val="22"/>
                <w:szCs w:val="22"/>
                <w:lang w:val="en-US"/>
              </w:rPr>
              <w:t xml:space="preserve"> </w:t>
            </w:r>
            <w:proofErr w:type="spellStart"/>
            <w:r>
              <w:rPr>
                <w:b/>
                <w:sz w:val="22"/>
                <w:szCs w:val="22"/>
                <w:lang w:val="en-US"/>
              </w:rPr>
              <w:t>Kalite</w:t>
            </w:r>
            <w:proofErr w:type="spellEnd"/>
            <w:r>
              <w:rPr>
                <w:b/>
                <w:sz w:val="22"/>
                <w:szCs w:val="22"/>
                <w:lang w:val="en-US"/>
              </w:rPr>
              <w:t xml:space="preserve"> </w:t>
            </w:r>
            <w:proofErr w:type="spellStart"/>
            <w:r>
              <w:rPr>
                <w:b/>
                <w:sz w:val="22"/>
                <w:szCs w:val="22"/>
                <w:lang w:val="en-US"/>
              </w:rPr>
              <w:t>Değerlendirme</w:t>
            </w:r>
            <w:proofErr w:type="spellEnd"/>
          </w:p>
        </w:tc>
        <w:tc>
          <w:tcPr>
            <w:tcW w:w="3544" w:type="dxa"/>
            <w:gridSpan w:val="2"/>
            <w:tcBorders>
              <w:top w:val="single" w:sz="12" w:space="0" w:color="auto"/>
              <w:left w:val="single" w:sz="12" w:space="0" w:color="auto"/>
              <w:bottom w:val="single" w:sz="12" w:space="0" w:color="auto"/>
              <w:right w:val="single" w:sz="12" w:space="0" w:color="auto"/>
            </w:tcBorders>
            <w:vAlign w:val="center"/>
          </w:tcPr>
          <w:p w:rsidR="00ED5F4C" w:rsidRDefault="00ED5F4C" w:rsidP="00ED5F4C">
            <w:pPr>
              <w:tabs>
                <w:tab w:val="left" w:pos="83"/>
              </w:tabs>
              <w:spacing w:before="120" w:after="120"/>
              <w:ind w:left="83"/>
              <w:rPr>
                <w:bCs/>
                <w:sz w:val="22"/>
                <w:szCs w:val="22"/>
              </w:rPr>
            </w:pPr>
          </w:p>
        </w:tc>
      </w:tr>
      <w:tr w:rsidR="00ED5F4C" w:rsidTr="007C6D82">
        <w:trPr>
          <w:trHeight w:val="378"/>
        </w:trPr>
        <w:tc>
          <w:tcPr>
            <w:tcW w:w="6965" w:type="dxa"/>
            <w:gridSpan w:val="3"/>
            <w:tcBorders>
              <w:top w:val="single" w:sz="12" w:space="0" w:color="auto"/>
              <w:left w:val="single" w:sz="12" w:space="0" w:color="auto"/>
              <w:bottom w:val="single" w:sz="12" w:space="0" w:color="auto"/>
              <w:right w:val="single" w:sz="12" w:space="0" w:color="auto"/>
            </w:tcBorders>
            <w:vAlign w:val="center"/>
            <w:hideMark/>
          </w:tcPr>
          <w:p w:rsidR="00ED5F4C" w:rsidRDefault="00ED5F4C" w:rsidP="00ED5F4C">
            <w:pPr>
              <w:autoSpaceDE w:val="0"/>
              <w:autoSpaceDN w:val="0"/>
              <w:adjustRightInd w:val="0"/>
              <w:spacing w:before="120" w:after="120" w:line="288" w:lineRule="auto"/>
              <w:jc w:val="both"/>
              <w:rPr>
                <w:b/>
                <w:bCs/>
                <w:sz w:val="22"/>
                <w:szCs w:val="22"/>
              </w:rPr>
            </w:pPr>
            <w:r>
              <w:rPr>
                <w:sz w:val="22"/>
                <w:szCs w:val="22"/>
              </w:rPr>
              <w:t>İç denetim faaliyetlerinin etkinliğini, bu faaliyetlerin Kamu İç Denetim Standartları (Standartlar) ve Kamu İç Denetçileri Meslek Ahlak Kuralları (Meslek Ahlak Kuralları) ile uyumunu değerlendirmeye, benzer iç denetim birimleri arasında karşılaştırma yapmaya imkân sağlayan, gerek iç denetim faaliyetlerinin ve gerekse iç denetçilerin gelişimi yönünde yapılan faaliyetler</w:t>
            </w:r>
          </w:p>
        </w:tc>
        <w:tc>
          <w:tcPr>
            <w:tcW w:w="3544" w:type="dxa"/>
            <w:gridSpan w:val="2"/>
            <w:tcBorders>
              <w:top w:val="single" w:sz="12" w:space="0" w:color="auto"/>
              <w:left w:val="single" w:sz="12" w:space="0" w:color="auto"/>
              <w:bottom w:val="single" w:sz="12" w:space="0" w:color="auto"/>
              <w:right w:val="single" w:sz="12" w:space="0" w:color="auto"/>
            </w:tcBorders>
            <w:vAlign w:val="center"/>
            <w:hideMark/>
          </w:tcPr>
          <w:p w:rsidR="00ED5F4C" w:rsidRDefault="00ED5F4C" w:rsidP="00ED5F4C">
            <w:pPr>
              <w:tabs>
                <w:tab w:val="left" w:pos="83"/>
              </w:tabs>
              <w:spacing w:before="120" w:after="120"/>
              <w:ind w:left="83"/>
              <w:rPr>
                <w:bCs/>
                <w:sz w:val="22"/>
                <w:szCs w:val="22"/>
              </w:rPr>
            </w:pPr>
            <w:r>
              <w:rPr>
                <w:bCs/>
                <w:sz w:val="22"/>
                <w:szCs w:val="22"/>
              </w:rPr>
              <w:t xml:space="preserve">İç Denetim Koordinasyon Kurulu, </w:t>
            </w:r>
          </w:p>
          <w:p w:rsidR="00ED5F4C" w:rsidRDefault="00ED5F4C" w:rsidP="00ED5F4C">
            <w:pPr>
              <w:tabs>
                <w:tab w:val="left" w:pos="83"/>
              </w:tabs>
              <w:spacing w:before="120" w:after="120"/>
              <w:ind w:left="83"/>
              <w:rPr>
                <w:bCs/>
                <w:sz w:val="22"/>
                <w:szCs w:val="22"/>
              </w:rPr>
            </w:pPr>
            <w:r>
              <w:rPr>
                <w:bCs/>
                <w:sz w:val="22"/>
                <w:szCs w:val="22"/>
              </w:rPr>
              <w:t xml:space="preserve">İç Denetim Merkezi Uyumlaştırma Dairesi Başkanlığı, </w:t>
            </w:r>
          </w:p>
          <w:p w:rsidR="00ED5F4C" w:rsidRDefault="00ED5F4C" w:rsidP="00ED5F4C">
            <w:pPr>
              <w:tabs>
                <w:tab w:val="left" w:pos="83"/>
              </w:tabs>
              <w:spacing w:before="120" w:after="120"/>
              <w:ind w:left="83"/>
              <w:rPr>
                <w:bCs/>
                <w:sz w:val="22"/>
                <w:szCs w:val="22"/>
              </w:rPr>
            </w:pPr>
            <w:r>
              <w:rPr>
                <w:bCs/>
                <w:sz w:val="22"/>
                <w:szCs w:val="22"/>
              </w:rPr>
              <w:t>Bakanlık Makamı</w:t>
            </w:r>
          </w:p>
        </w:tc>
      </w:tr>
    </w:tbl>
    <w:p w:rsidR="00156A6B" w:rsidRDefault="00962E3C" w:rsidP="00156A6B">
      <w:pPr>
        <w:spacing w:before="60" w:after="60"/>
        <w:rPr>
          <w:sz w:val="14"/>
          <w:szCs w:val="22"/>
        </w:rPr>
      </w:pPr>
      <w:r>
        <w:rPr>
          <w:noProof/>
        </w:rPr>
        <w:drawing>
          <wp:anchor distT="0" distB="0" distL="114300" distR="114300" simplePos="0" relativeHeight="251659264" behindDoc="0" locked="0" layoutInCell="1" allowOverlap="1" wp14:anchorId="4C417CB6" wp14:editId="075A2E0F">
            <wp:simplePos x="0" y="0"/>
            <wp:positionH relativeFrom="column">
              <wp:posOffset>18415</wp:posOffset>
            </wp:positionH>
            <wp:positionV relativeFrom="paragraph">
              <wp:posOffset>-9048445</wp:posOffset>
            </wp:positionV>
            <wp:extent cx="1298575" cy="855345"/>
            <wp:effectExtent l="0" t="0" r="0" b="1905"/>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3389" t="12026" r="17163" b="4738"/>
                    <a:stretch/>
                  </pic:blipFill>
                  <pic:spPr bwMode="auto">
                    <a:xfrm>
                      <a:off x="0" y="0"/>
                      <a:ext cx="1298575" cy="855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31E76" w:rsidRDefault="00331E76" w:rsidP="00156A6B">
      <w:pPr>
        <w:spacing w:before="60" w:after="60"/>
        <w:rPr>
          <w:sz w:val="14"/>
          <w:szCs w:val="22"/>
        </w:rPr>
      </w:pPr>
    </w:p>
    <w:p w:rsidR="00331E76" w:rsidRDefault="00962E3C" w:rsidP="00962E3C">
      <w:pPr>
        <w:tabs>
          <w:tab w:val="left" w:pos="3214"/>
        </w:tabs>
        <w:spacing w:before="60" w:after="60"/>
        <w:rPr>
          <w:sz w:val="14"/>
          <w:szCs w:val="22"/>
        </w:rPr>
      </w:pPr>
      <w:r>
        <w:rPr>
          <w:sz w:val="14"/>
          <w:szCs w:val="22"/>
        </w:rPr>
        <w:tab/>
      </w:r>
    </w:p>
    <w:p w:rsidR="00962E3C" w:rsidRDefault="00962E3C" w:rsidP="00962E3C">
      <w:pPr>
        <w:tabs>
          <w:tab w:val="left" w:pos="3214"/>
        </w:tabs>
        <w:spacing w:before="60" w:after="60"/>
        <w:rPr>
          <w:sz w:val="14"/>
          <w:szCs w:val="22"/>
        </w:rPr>
      </w:pPr>
      <w:bookmarkStart w:id="0" w:name="_GoBack"/>
      <w:bookmarkEnd w:id="0"/>
    </w:p>
    <w:tbl>
      <w:tblPr>
        <w:tblW w:w="10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2112"/>
        <w:gridCol w:w="4819"/>
        <w:gridCol w:w="3544"/>
      </w:tblGrid>
      <w:tr w:rsidR="00156A6B" w:rsidTr="004A347E">
        <w:tc>
          <w:tcPr>
            <w:tcW w:w="2112"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156A6B" w:rsidRDefault="00156A6B" w:rsidP="00ED5F4C">
            <w:pPr>
              <w:spacing w:before="60"/>
              <w:jc w:val="center"/>
              <w:rPr>
                <w:b/>
                <w:sz w:val="22"/>
                <w:szCs w:val="22"/>
              </w:rPr>
            </w:pPr>
            <w:r>
              <w:rPr>
                <w:b/>
                <w:sz w:val="22"/>
                <w:szCs w:val="22"/>
              </w:rPr>
              <w:lastRenderedPageBreak/>
              <w:t>Alt Süreç</w:t>
            </w:r>
          </w:p>
          <w:p w:rsidR="00156A6B" w:rsidRDefault="00156A6B" w:rsidP="00ED5F4C">
            <w:pPr>
              <w:spacing w:after="60"/>
              <w:jc w:val="center"/>
              <w:rPr>
                <w:b/>
                <w:sz w:val="22"/>
                <w:szCs w:val="22"/>
              </w:rPr>
            </w:pPr>
            <w:r>
              <w:rPr>
                <w:b/>
                <w:sz w:val="22"/>
                <w:szCs w:val="22"/>
              </w:rPr>
              <w:t>No ve Adı</w:t>
            </w:r>
          </w:p>
        </w:tc>
        <w:tc>
          <w:tcPr>
            <w:tcW w:w="4819"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156A6B" w:rsidRDefault="00156A6B">
            <w:pPr>
              <w:spacing w:before="120" w:after="120"/>
              <w:jc w:val="center"/>
              <w:rPr>
                <w:b/>
                <w:sz w:val="22"/>
                <w:szCs w:val="22"/>
              </w:rPr>
            </w:pPr>
            <w:r>
              <w:rPr>
                <w:b/>
                <w:sz w:val="22"/>
                <w:szCs w:val="22"/>
              </w:rPr>
              <w:t>Süreç Başarı Kriteri (*)</w:t>
            </w:r>
          </w:p>
        </w:tc>
        <w:tc>
          <w:tcPr>
            <w:tcW w:w="3544" w:type="dxa"/>
            <w:tcBorders>
              <w:top w:val="single" w:sz="12" w:space="0" w:color="000000"/>
              <w:left w:val="single" w:sz="12" w:space="0" w:color="000000"/>
              <w:bottom w:val="single" w:sz="12" w:space="0" w:color="000000"/>
              <w:right w:val="single" w:sz="12" w:space="0" w:color="000000"/>
            </w:tcBorders>
            <w:shd w:val="pct10" w:color="auto" w:fill="auto"/>
            <w:vAlign w:val="center"/>
            <w:hideMark/>
          </w:tcPr>
          <w:p w:rsidR="00156A6B" w:rsidRDefault="00156A6B">
            <w:pPr>
              <w:spacing w:before="120" w:after="120"/>
              <w:jc w:val="center"/>
              <w:rPr>
                <w:b/>
                <w:sz w:val="22"/>
                <w:szCs w:val="22"/>
              </w:rPr>
            </w:pPr>
            <w:r>
              <w:rPr>
                <w:b/>
                <w:sz w:val="22"/>
                <w:szCs w:val="22"/>
              </w:rPr>
              <w:t>Süreç Başarı Ölçme Yöntemi</w:t>
            </w:r>
          </w:p>
        </w:tc>
      </w:tr>
      <w:tr w:rsidR="00156A6B" w:rsidTr="004A347E">
        <w:tc>
          <w:tcPr>
            <w:tcW w:w="2112" w:type="dxa"/>
            <w:tcBorders>
              <w:top w:val="single" w:sz="12" w:space="0" w:color="000000"/>
              <w:left w:val="single" w:sz="12" w:space="0" w:color="000000"/>
              <w:bottom w:val="single" w:sz="12" w:space="0" w:color="000000"/>
              <w:right w:val="single" w:sz="12" w:space="0" w:color="000000"/>
            </w:tcBorders>
            <w:hideMark/>
          </w:tcPr>
          <w:p w:rsidR="00156A6B" w:rsidRPr="008C7B15" w:rsidRDefault="00156A6B">
            <w:pPr>
              <w:spacing w:before="120" w:after="120"/>
              <w:rPr>
                <w:b/>
                <w:sz w:val="22"/>
                <w:szCs w:val="22"/>
              </w:rPr>
            </w:pPr>
            <w:r w:rsidRPr="008C7B15">
              <w:rPr>
                <w:b/>
                <w:sz w:val="22"/>
                <w:szCs w:val="22"/>
                <w:lang w:val="en-US"/>
              </w:rPr>
              <w:t xml:space="preserve">Y2.3.5 </w:t>
            </w:r>
            <w:proofErr w:type="spellStart"/>
            <w:r w:rsidRPr="008C7B15">
              <w:rPr>
                <w:b/>
                <w:sz w:val="22"/>
                <w:szCs w:val="22"/>
                <w:lang w:val="en-US"/>
              </w:rPr>
              <w:t>İç</w:t>
            </w:r>
            <w:proofErr w:type="spellEnd"/>
            <w:r w:rsidRPr="008C7B15">
              <w:rPr>
                <w:b/>
                <w:sz w:val="22"/>
                <w:szCs w:val="22"/>
                <w:lang w:val="en-US"/>
              </w:rPr>
              <w:t xml:space="preserve"> </w:t>
            </w:r>
            <w:proofErr w:type="spellStart"/>
            <w:r w:rsidRPr="008C7B15">
              <w:rPr>
                <w:b/>
                <w:sz w:val="22"/>
                <w:szCs w:val="22"/>
                <w:lang w:val="en-US"/>
              </w:rPr>
              <w:t>Kalite</w:t>
            </w:r>
            <w:proofErr w:type="spellEnd"/>
            <w:r w:rsidRPr="008C7B15">
              <w:rPr>
                <w:b/>
                <w:sz w:val="22"/>
                <w:szCs w:val="22"/>
                <w:lang w:val="en-US"/>
              </w:rPr>
              <w:t xml:space="preserve"> </w:t>
            </w:r>
            <w:proofErr w:type="spellStart"/>
            <w:r w:rsidRPr="008C7B15">
              <w:rPr>
                <w:b/>
                <w:sz w:val="22"/>
                <w:szCs w:val="22"/>
                <w:lang w:val="en-US"/>
              </w:rPr>
              <w:t>Değerlendirme</w:t>
            </w:r>
            <w:proofErr w:type="spellEnd"/>
          </w:p>
        </w:tc>
        <w:tc>
          <w:tcPr>
            <w:tcW w:w="4819" w:type="dxa"/>
            <w:tcBorders>
              <w:top w:val="single" w:sz="12" w:space="0" w:color="000000"/>
              <w:left w:val="single" w:sz="12" w:space="0" w:color="000000"/>
              <w:bottom w:val="single" w:sz="12" w:space="0" w:color="000000"/>
              <w:right w:val="single" w:sz="12" w:space="0" w:color="000000"/>
            </w:tcBorders>
            <w:hideMark/>
          </w:tcPr>
          <w:p w:rsidR="00156A6B" w:rsidRDefault="00156A6B">
            <w:pPr>
              <w:spacing w:before="120" w:after="120"/>
              <w:jc w:val="both"/>
              <w:rPr>
                <w:sz w:val="22"/>
                <w:szCs w:val="22"/>
              </w:rPr>
            </w:pPr>
            <w:r>
              <w:rPr>
                <w:sz w:val="22"/>
                <w:szCs w:val="22"/>
              </w:rPr>
              <w:t xml:space="preserve">İç kalite değerlendirmesinin </w:t>
            </w:r>
            <w:proofErr w:type="gramStart"/>
            <w:r>
              <w:rPr>
                <w:sz w:val="22"/>
                <w:szCs w:val="22"/>
              </w:rPr>
              <w:t>yıl sonu</w:t>
            </w:r>
            <w:proofErr w:type="gramEnd"/>
            <w:r>
              <w:rPr>
                <w:sz w:val="22"/>
                <w:szCs w:val="22"/>
              </w:rPr>
              <w:t xml:space="preserve"> itibariyle tamamlanması</w:t>
            </w:r>
          </w:p>
        </w:tc>
        <w:tc>
          <w:tcPr>
            <w:tcW w:w="3544" w:type="dxa"/>
            <w:tcBorders>
              <w:top w:val="single" w:sz="12" w:space="0" w:color="000000"/>
              <w:left w:val="single" w:sz="12" w:space="0" w:color="000000"/>
              <w:bottom w:val="single" w:sz="12" w:space="0" w:color="000000"/>
              <w:right w:val="single" w:sz="12" w:space="0" w:color="000000"/>
            </w:tcBorders>
            <w:vAlign w:val="center"/>
            <w:hideMark/>
          </w:tcPr>
          <w:p w:rsidR="00156A6B" w:rsidRDefault="00156A6B">
            <w:pPr>
              <w:spacing w:before="120" w:after="120"/>
              <w:jc w:val="both"/>
              <w:rPr>
                <w:sz w:val="22"/>
                <w:szCs w:val="22"/>
              </w:rPr>
            </w:pPr>
            <w:proofErr w:type="gramStart"/>
            <w:r>
              <w:rPr>
                <w:sz w:val="22"/>
                <w:szCs w:val="20"/>
              </w:rPr>
              <w:t>Yıl sonu</w:t>
            </w:r>
            <w:proofErr w:type="gramEnd"/>
            <w:r>
              <w:rPr>
                <w:sz w:val="22"/>
                <w:szCs w:val="20"/>
              </w:rPr>
              <w:t xml:space="preserve"> itibariyle yapıldı</w:t>
            </w:r>
            <w:r w:rsidR="00253A10">
              <w:rPr>
                <w:sz w:val="22"/>
                <w:szCs w:val="20"/>
              </w:rPr>
              <w:t xml:space="preserve"> </w:t>
            </w:r>
            <w:r>
              <w:rPr>
                <w:sz w:val="22"/>
                <w:szCs w:val="20"/>
              </w:rPr>
              <w:t>/</w:t>
            </w:r>
            <w:r w:rsidR="00253A10">
              <w:rPr>
                <w:sz w:val="22"/>
                <w:szCs w:val="20"/>
              </w:rPr>
              <w:t xml:space="preserve"> </w:t>
            </w:r>
            <w:r>
              <w:rPr>
                <w:sz w:val="22"/>
                <w:szCs w:val="20"/>
              </w:rPr>
              <w:t>yapılmadı</w:t>
            </w:r>
          </w:p>
        </w:tc>
      </w:tr>
    </w:tbl>
    <w:p w:rsidR="00156A6B" w:rsidRDefault="00962E3C" w:rsidP="00ED5F4C">
      <w:pPr>
        <w:spacing w:before="60"/>
        <w:rPr>
          <w:sz w:val="22"/>
          <w:szCs w:val="22"/>
        </w:rPr>
      </w:pPr>
      <w:r>
        <w:rPr>
          <w:noProof/>
        </w:rPr>
        <w:drawing>
          <wp:anchor distT="0" distB="0" distL="114300" distR="114300" simplePos="0" relativeHeight="251661312" behindDoc="0" locked="0" layoutInCell="1" allowOverlap="1" wp14:anchorId="4C417CB6" wp14:editId="075A2E0F">
            <wp:simplePos x="0" y="0"/>
            <wp:positionH relativeFrom="column">
              <wp:posOffset>19990</wp:posOffset>
            </wp:positionH>
            <wp:positionV relativeFrom="paragraph">
              <wp:posOffset>-1979930</wp:posOffset>
            </wp:positionV>
            <wp:extent cx="1298575" cy="855345"/>
            <wp:effectExtent l="0" t="0" r="0" b="1905"/>
            <wp:wrapNone/>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3389" t="12026" r="17163" b="4738"/>
                    <a:stretch/>
                  </pic:blipFill>
                  <pic:spPr bwMode="auto">
                    <a:xfrm>
                      <a:off x="0" y="0"/>
                      <a:ext cx="1298575" cy="8553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A6B">
        <w:rPr>
          <w:sz w:val="22"/>
          <w:szCs w:val="22"/>
        </w:rPr>
        <w:t xml:space="preserve">(*) Süreç başarı </w:t>
      </w:r>
      <w:proofErr w:type="gramStart"/>
      <w:r w:rsidR="00156A6B">
        <w:rPr>
          <w:sz w:val="22"/>
          <w:szCs w:val="22"/>
        </w:rPr>
        <w:t>kriterini</w:t>
      </w:r>
      <w:proofErr w:type="gramEnd"/>
      <w:r w:rsidR="00156A6B">
        <w:rPr>
          <w:sz w:val="22"/>
          <w:szCs w:val="22"/>
        </w:rPr>
        <w:t xml:space="preserve"> takip etmekle sorumlu kişi İç Denetim Başkanıdır.</w:t>
      </w:r>
    </w:p>
    <w:p w:rsidR="001956CC" w:rsidRDefault="00156A6B" w:rsidP="00156A6B">
      <w:pPr>
        <w:rPr>
          <w:sz w:val="22"/>
          <w:szCs w:val="22"/>
        </w:rPr>
      </w:pPr>
      <w:r>
        <w:rPr>
          <w:sz w:val="22"/>
          <w:szCs w:val="22"/>
        </w:rPr>
        <w:t xml:space="preserve">Başarı </w:t>
      </w:r>
      <w:proofErr w:type="gramStart"/>
      <w:r>
        <w:rPr>
          <w:sz w:val="22"/>
          <w:szCs w:val="22"/>
        </w:rPr>
        <w:t>kriteri</w:t>
      </w:r>
      <w:proofErr w:type="gramEnd"/>
      <w:r>
        <w:rPr>
          <w:sz w:val="22"/>
          <w:szCs w:val="22"/>
        </w:rPr>
        <w:t xml:space="preserve"> mümkün olduğunca ölçülebilir ifadeleri kapsamalı, nitel ifadeler de yer almalıdır.</w:t>
      </w:r>
    </w:p>
    <w:tbl>
      <w:tblPr>
        <w:tblW w:w="104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980"/>
        <w:gridCol w:w="3675"/>
        <w:gridCol w:w="709"/>
        <w:gridCol w:w="2835"/>
        <w:gridCol w:w="1276"/>
      </w:tblGrid>
      <w:tr w:rsidR="002C7517" w:rsidTr="002C7517">
        <w:tc>
          <w:tcPr>
            <w:tcW w:w="1980" w:type="dxa"/>
            <w:shd w:val="pct10" w:color="auto" w:fill="auto"/>
            <w:vAlign w:val="center"/>
            <w:hideMark/>
          </w:tcPr>
          <w:p w:rsidR="002C7517" w:rsidRPr="002C7517" w:rsidRDefault="002C7517" w:rsidP="002C7517">
            <w:pPr>
              <w:spacing w:before="60"/>
              <w:jc w:val="center"/>
              <w:rPr>
                <w:b/>
                <w:sz w:val="22"/>
                <w:szCs w:val="22"/>
              </w:rPr>
            </w:pPr>
            <w:r w:rsidRPr="002C7517">
              <w:rPr>
                <w:b/>
                <w:sz w:val="22"/>
                <w:szCs w:val="22"/>
              </w:rPr>
              <w:t>Alt Süreç</w:t>
            </w:r>
          </w:p>
          <w:p w:rsidR="002C7517" w:rsidRPr="002C7517" w:rsidRDefault="002C7517" w:rsidP="002C7517">
            <w:pPr>
              <w:spacing w:before="60"/>
              <w:jc w:val="center"/>
              <w:rPr>
                <w:b/>
                <w:sz w:val="22"/>
                <w:szCs w:val="22"/>
              </w:rPr>
            </w:pPr>
            <w:r w:rsidRPr="002C7517">
              <w:rPr>
                <w:b/>
                <w:sz w:val="22"/>
                <w:szCs w:val="22"/>
              </w:rPr>
              <w:t>No ve Adı</w:t>
            </w:r>
          </w:p>
        </w:tc>
        <w:tc>
          <w:tcPr>
            <w:tcW w:w="3675" w:type="dxa"/>
            <w:shd w:val="pct10" w:color="auto" w:fill="auto"/>
            <w:vAlign w:val="center"/>
            <w:hideMark/>
          </w:tcPr>
          <w:p w:rsidR="002C7517" w:rsidRPr="002C7517" w:rsidRDefault="002C7517" w:rsidP="002C7517">
            <w:pPr>
              <w:spacing w:before="60"/>
              <w:jc w:val="center"/>
              <w:rPr>
                <w:b/>
                <w:sz w:val="22"/>
                <w:szCs w:val="22"/>
              </w:rPr>
            </w:pPr>
            <w:r w:rsidRPr="002C7517">
              <w:rPr>
                <w:b/>
                <w:sz w:val="22"/>
                <w:szCs w:val="22"/>
              </w:rPr>
              <w:t>Süreç Başarı Kriteri (*)</w:t>
            </w:r>
          </w:p>
        </w:tc>
        <w:tc>
          <w:tcPr>
            <w:tcW w:w="709" w:type="dxa"/>
            <w:shd w:val="pct10" w:color="auto" w:fill="auto"/>
            <w:vAlign w:val="center"/>
            <w:hideMark/>
          </w:tcPr>
          <w:p w:rsidR="002C7517" w:rsidRPr="002C7517" w:rsidRDefault="002C7517" w:rsidP="002C7517">
            <w:pPr>
              <w:spacing w:before="60"/>
              <w:jc w:val="center"/>
              <w:rPr>
                <w:b/>
                <w:sz w:val="22"/>
                <w:szCs w:val="22"/>
              </w:rPr>
            </w:pPr>
            <w:r w:rsidRPr="002C7517">
              <w:rPr>
                <w:b/>
                <w:sz w:val="22"/>
                <w:szCs w:val="22"/>
              </w:rPr>
              <w:t xml:space="preserve">Risk </w:t>
            </w:r>
            <w:proofErr w:type="spellStart"/>
            <w:r w:rsidRPr="002C7517">
              <w:rPr>
                <w:b/>
                <w:sz w:val="22"/>
                <w:szCs w:val="22"/>
              </w:rPr>
              <w:t>no</w:t>
            </w:r>
            <w:proofErr w:type="spellEnd"/>
          </w:p>
        </w:tc>
        <w:tc>
          <w:tcPr>
            <w:tcW w:w="2835" w:type="dxa"/>
            <w:shd w:val="pct10" w:color="auto" w:fill="auto"/>
            <w:vAlign w:val="center"/>
            <w:hideMark/>
          </w:tcPr>
          <w:p w:rsidR="002C7517" w:rsidRPr="002C7517" w:rsidRDefault="002C7517" w:rsidP="002C7517">
            <w:pPr>
              <w:spacing w:before="60"/>
              <w:jc w:val="center"/>
              <w:rPr>
                <w:b/>
                <w:sz w:val="22"/>
                <w:szCs w:val="22"/>
              </w:rPr>
            </w:pPr>
            <w:r w:rsidRPr="002C7517">
              <w:rPr>
                <w:b/>
                <w:sz w:val="22"/>
                <w:szCs w:val="22"/>
              </w:rPr>
              <w:t>Süreç Başarı Kriterini gerçekleştirmenin önündeki potansiyel riskler</w:t>
            </w:r>
          </w:p>
        </w:tc>
        <w:tc>
          <w:tcPr>
            <w:tcW w:w="1276" w:type="dxa"/>
            <w:shd w:val="pct10" w:color="auto" w:fill="auto"/>
            <w:vAlign w:val="center"/>
            <w:hideMark/>
          </w:tcPr>
          <w:p w:rsidR="002C7517" w:rsidRPr="002C7517" w:rsidRDefault="002C7517" w:rsidP="002C7517">
            <w:pPr>
              <w:spacing w:before="60"/>
              <w:jc w:val="center"/>
              <w:rPr>
                <w:b/>
                <w:sz w:val="22"/>
                <w:szCs w:val="22"/>
              </w:rPr>
            </w:pPr>
            <w:r w:rsidRPr="002C7517">
              <w:rPr>
                <w:b/>
                <w:sz w:val="22"/>
                <w:szCs w:val="22"/>
              </w:rPr>
              <w:t>Riskin Önemi</w:t>
            </w:r>
          </w:p>
          <w:p w:rsidR="002C7517" w:rsidRPr="002C7517" w:rsidRDefault="002C7517" w:rsidP="002C7517">
            <w:pPr>
              <w:spacing w:before="60"/>
              <w:jc w:val="center"/>
              <w:rPr>
                <w:b/>
                <w:sz w:val="22"/>
                <w:szCs w:val="22"/>
              </w:rPr>
            </w:pPr>
            <w:r w:rsidRPr="002C7517">
              <w:rPr>
                <w:b/>
                <w:sz w:val="22"/>
                <w:szCs w:val="22"/>
              </w:rPr>
              <w:t>(1:çok az, 5:çok önemli)</w:t>
            </w:r>
          </w:p>
        </w:tc>
      </w:tr>
      <w:tr w:rsidR="002C7517" w:rsidTr="002C7517">
        <w:trPr>
          <w:trHeight w:val="879"/>
        </w:trPr>
        <w:tc>
          <w:tcPr>
            <w:tcW w:w="1980" w:type="dxa"/>
            <w:vAlign w:val="center"/>
            <w:hideMark/>
          </w:tcPr>
          <w:p w:rsidR="002C7517" w:rsidRPr="002C7517" w:rsidRDefault="002C7517" w:rsidP="00AC02B0">
            <w:pPr>
              <w:spacing w:before="120" w:after="120"/>
              <w:rPr>
                <w:b/>
                <w:sz w:val="22"/>
                <w:szCs w:val="22"/>
              </w:rPr>
            </w:pPr>
            <w:r w:rsidRPr="002C7517">
              <w:rPr>
                <w:b/>
                <w:sz w:val="22"/>
                <w:szCs w:val="22"/>
                <w:lang w:val="en-US"/>
              </w:rPr>
              <w:t xml:space="preserve">Y2.3.5 </w:t>
            </w:r>
            <w:proofErr w:type="spellStart"/>
            <w:r w:rsidRPr="002C7517">
              <w:rPr>
                <w:b/>
                <w:sz w:val="22"/>
                <w:szCs w:val="22"/>
                <w:lang w:val="en-US"/>
              </w:rPr>
              <w:t>İç</w:t>
            </w:r>
            <w:proofErr w:type="spellEnd"/>
            <w:r w:rsidRPr="002C7517">
              <w:rPr>
                <w:b/>
                <w:sz w:val="22"/>
                <w:szCs w:val="22"/>
                <w:lang w:val="en-US"/>
              </w:rPr>
              <w:t xml:space="preserve"> </w:t>
            </w:r>
            <w:proofErr w:type="spellStart"/>
            <w:r w:rsidRPr="002C7517">
              <w:rPr>
                <w:b/>
                <w:sz w:val="22"/>
                <w:szCs w:val="22"/>
                <w:lang w:val="en-US"/>
              </w:rPr>
              <w:t>Kalite</w:t>
            </w:r>
            <w:proofErr w:type="spellEnd"/>
            <w:r w:rsidRPr="002C7517">
              <w:rPr>
                <w:b/>
                <w:sz w:val="22"/>
                <w:szCs w:val="22"/>
                <w:lang w:val="en-US"/>
              </w:rPr>
              <w:t xml:space="preserve"> </w:t>
            </w:r>
            <w:proofErr w:type="spellStart"/>
            <w:r w:rsidRPr="002C7517">
              <w:rPr>
                <w:b/>
                <w:sz w:val="22"/>
                <w:szCs w:val="22"/>
                <w:lang w:val="en-US"/>
              </w:rPr>
              <w:t>Değerlendirme</w:t>
            </w:r>
            <w:proofErr w:type="spellEnd"/>
          </w:p>
        </w:tc>
        <w:tc>
          <w:tcPr>
            <w:tcW w:w="3675" w:type="dxa"/>
            <w:vAlign w:val="center"/>
            <w:hideMark/>
          </w:tcPr>
          <w:p w:rsidR="002C7517" w:rsidRDefault="002C7517" w:rsidP="00AC02B0">
            <w:pPr>
              <w:spacing w:before="120" w:after="120"/>
              <w:jc w:val="both"/>
              <w:rPr>
                <w:sz w:val="22"/>
                <w:szCs w:val="22"/>
              </w:rPr>
            </w:pPr>
            <w:r>
              <w:rPr>
                <w:sz w:val="22"/>
                <w:szCs w:val="22"/>
              </w:rPr>
              <w:t xml:space="preserve">İç kalite değerlendirmesinin </w:t>
            </w:r>
            <w:proofErr w:type="gramStart"/>
            <w:r>
              <w:rPr>
                <w:sz w:val="22"/>
                <w:szCs w:val="22"/>
              </w:rPr>
              <w:t>yıl sonu</w:t>
            </w:r>
            <w:proofErr w:type="gramEnd"/>
            <w:r>
              <w:rPr>
                <w:sz w:val="22"/>
                <w:szCs w:val="22"/>
              </w:rPr>
              <w:t xml:space="preserve"> itibariyle tamamlanması</w:t>
            </w:r>
          </w:p>
        </w:tc>
        <w:tc>
          <w:tcPr>
            <w:tcW w:w="709" w:type="dxa"/>
            <w:vAlign w:val="center"/>
            <w:hideMark/>
          </w:tcPr>
          <w:p w:rsidR="002C7517" w:rsidRPr="002C7517" w:rsidRDefault="002C7517" w:rsidP="00AC02B0">
            <w:pPr>
              <w:spacing w:before="120" w:after="120"/>
              <w:jc w:val="center"/>
              <w:rPr>
                <w:b/>
                <w:sz w:val="22"/>
                <w:szCs w:val="22"/>
              </w:rPr>
            </w:pPr>
            <w:r w:rsidRPr="002C7517">
              <w:rPr>
                <w:b/>
                <w:sz w:val="22"/>
                <w:szCs w:val="22"/>
              </w:rPr>
              <w:t>1</w:t>
            </w:r>
          </w:p>
        </w:tc>
        <w:tc>
          <w:tcPr>
            <w:tcW w:w="2835" w:type="dxa"/>
            <w:vAlign w:val="center"/>
            <w:hideMark/>
          </w:tcPr>
          <w:p w:rsidR="002C7517" w:rsidRDefault="002C7517" w:rsidP="00AC02B0">
            <w:pPr>
              <w:spacing w:before="120" w:after="120"/>
              <w:jc w:val="both"/>
              <w:rPr>
                <w:sz w:val="22"/>
                <w:szCs w:val="22"/>
              </w:rPr>
            </w:pPr>
            <w:r>
              <w:rPr>
                <w:sz w:val="22"/>
                <w:szCs w:val="22"/>
              </w:rPr>
              <w:t>Yetkin iç denetçi eksikliği</w:t>
            </w:r>
          </w:p>
        </w:tc>
        <w:tc>
          <w:tcPr>
            <w:tcW w:w="1276" w:type="dxa"/>
            <w:vAlign w:val="center"/>
            <w:hideMark/>
          </w:tcPr>
          <w:p w:rsidR="002C7517" w:rsidRPr="002C7517" w:rsidRDefault="002C7517" w:rsidP="00AC02B0">
            <w:pPr>
              <w:spacing w:before="120" w:after="120"/>
              <w:jc w:val="center"/>
              <w:rPr>
                <w:b/>
                <w:sz w:val="22"/>
                <w:szCs w:val="22"/>
              </w:rPr>
            </w:pPr>
            <w:r w:rsidRPr="002C7517">
              <w:rPr>
                <w:b/>
                <w:sz w:val="22"/>
                <w:szCs w:val="22"/>
              </w:rPr>
              <w:t>2</w:t>
            </w:r>
          </w:p>
        </w:tc>
      </w:tr>
    </w:tbl>
    <w:p w:rsidR="002C7517" w:rsidRPr="00156A6B" w:rsidRDefault="002C7517" w:rsidP="00156A6B"/>
    <w:sectPr w:rsidR="002C7517" w:rsidRPr="00156A6B" w:rsidSect="00962E3C">
      <w:headerReference w:type="default" r:id="rId8"/>
      <w:footerReference w:type="default" r:id="rId9"/>
      <w:pgSz w:w="11906" w:h="16838" w:code="9"/>
      <w:pgMar w:top="284" w:right="680" w:bottom="142" w:left="680" w:header="624"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0D4" w:rsidRDefault="00A020D4" w:rsidP="006315ED">
      <w:r>
        <w:separator/>
      </w:r>
    </w:p>
  </w:endnote>
  <w:endnote w:type="continuationSeparator" w:id="0">
    <w:p w:rsidR="00A020D4" w:rsidRDefault="00A020D4" w:rsidP="00631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500779"/>
      <w:docPartObj>
        <w:docPartGallery w:val="Page Numbers (Bottom of Page)"/>
        <w:docPartUnique/>
      </w:docPartObj>
    </w:sdtPr>
    <w:sdtContent>
      <w:p w:rsidR="007D065C" w:rsidRDefault="007D065C">
        <w:pPr>
          <w:pStyle w:val="AltBilgi"/>
          <w:jc w:val="right"/>
        </w:pPr>
        <w:r>
          <w:fldChar w:fldCharType="begin"/>
        </w:r>
        <w:r>
          <w:instrText>PAGE   \* MERGEFORMAT</w:instrText>
        </w:r>
        <w:r>
          <w:fldChar w:fldCharType="separate"/>
        </w:r>
        <w:r w:rsidRPr="007D065C">
          <w:rPr>
            <w:noProof/>
            <w:lang w:val="tr-TR"/>
          </w:rPr>
          <w:t>1</w:t>
        </w:r>
        <w:r>
          <w:fldChar w:fldCharType="end"/>
        </w:r>
      </w:p>
    </w:sdtContent>
  </w:sdt>
  <w:p w:rsidR="00E97DCA" w:rsidRDefault="00E97DCA">
    <w:pPr>
      <w:pStyle w:val="AltBilgi"/>
      <w:rPr>
        <w:lang w:val="tr-T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0D4" w:rsidRDefault="00A020D4" w:rsidP="006315ED">
      <w:r>
        <w:separator/>
      </w:r>
    </w:p>
  </w:footnote>
  <w:footnote w:type="continuationSeparator" w:id="0">
    <w:p w:rsidR="00A020D4" w:rsidRDefault="00A020D4" w:rsidP="006315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5618"/>
      <w:gridCol w:w="2745"/>
    </w:tblGrid>
    <w:tr w:rsidR="00825378" w:rsidTr="00962E3C">
      <w:trPr>
        <w:trHeight w:val="1408"/>
      </w:trPr>
      <w:tc>
        <w:tcPr>
          <w:tcW w:w="2127" w:type="dxa"/>
          <w:tcBorders>
            <w:top w:val="single" w:sz="4" w:space="0" w:color="auto"/>
            <w:left w:val="single" w:sz="4" w:space="0" w:color="auto"/>
            <w:bottom w:val="single" w:sz="4" w:space="0" w:color="auto"/>
            <w:right w:val="single" w:sz="4" w:space="0" w:color="auto"/>
          </w:tcBorders>
          <w:noWrap/>
          <w:vAlign w:val="center"/>
          <w:hideMark/>
        </w:tcPr>
        <w:p w:rsidR="00825378" w:rsidRDefault="00825378">
          <w:pPr>
            <w:jc w:val="center"/>
            <w:rPr>
              <w:rFonts w:ascii="Calibri" w:hAnsi="Calibri"/>
              <w:color w:val="000000"/>
              <w:sz w:val="22"/>
              <w:szCs w:val="22"/>
            </w:rPr>
          </w:pPr>
        </w:p>
      </w:tc>
      <w:tc>
        <w:tcPr>
          <w:tcW w:w="5618" w:type="dxa"/>
          <w:tcBorders>
            <w:top w:val="single" w:sz="4" w:space="0" w:color="auto"/>
            <w:left w:val="single" w:sz="4" w:space="0" w:color="auto"/>
            <w:bottom w:val="single" w:sz="4" w:space="0" w:color="auto"/>
            <w:right w:val="single" w:sz="4" w:space="0" w:color="auto"/>
          </w:tcBorders>
          <w:vAlign w:val="center"/>
        </w:tcPr>
        <w:p w:rsidR="00825378" w:rsidRDefault="00825378" w:rsidP="00253A10">
          <w:pPr>
            <w:pStyle w:val="GvdeMetni"/>
            <w:rPr>
              <w:rFonts w:ascii="Times New Roman" w:hAnsi="Times New Roman"/>
              <w:sz w:val="24"/>
              <w:szCs w:val="24"/>
              <w:lang w:val="tr-TR"/>
            </w:rPr>
          </w:pPr>
          <w:r>
            <w:rPr>
              <w:rFonts w:ascii="Times New Roman" w:hAnsi="Times New Roman"/>
              <w:sz w:val="24"/>
              <w:szCs w:val="24"/>
              <w:lang w:val="tr-TR"/>
            </w:rPr>
            <w:t>SÜREÇ TANIM FORMU</w:t>
          </w:r>
        </w:p>
      </w:tc>
      <w:tc>
        <w:tcPr>
          <w:tcW w:w="2745" w:type="dxa"/>
          <w:tcBorders>
            <w:top w:val="single" w:sz="4" w:space="0" w:color="auto"/>
            <w:left w:val="single" w:sz="4" w:space="0" w:color="auto"/>
            <w:right w:val="single" w:sz="4" w:space="0" w:color="auto"/>
          </w:tcBorders>
          <w:vAlign w:val="center"/>
        </w:tcPr>
        <w:p w:rsidR="00825378" w:rsidRPr="00F2426C" w:rsidRDefault="00825378" w:rsidP="000E504B">
          <w:pPr>
            <w:spacing w:before="120" w:after="120"/>
            <w:rPr>
              <w:b/>
              <w:bCs/>
              <w:sz w:val="20"/>
              <w:szCs w:val="20"/>
            </w:rPr>
          </w:pPr>
          <w:r w:rsidRPr="00F2426C">
            <w:rPr>
              <w:noProof/>
              <w:sz w:val="20"/>
              <w:szCs w:val="20"/>
            </w:rPr>
            <w:t>Revizyon Tarihi:</w:t>
          </w:r>
          <w:r>
            <w:rPr>
              <w:noProof/>
              <w:sz w:val="20"/>
              <w:szCs w:val="20"/>
            </w:rPr>
            <w:t xml:space="preserve"> </w:t>
          </w:r>
        </w:p>
      </w:tc>
    </w:tr>
  </w:tbl>
  <w:p w:rsidR="00CD5841" w:rsidRDefault="00CD5841" w:rsidP="0079350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1F438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A0AC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F6A8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2EFB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840F0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16E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1469CE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AC8E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5EF9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37E62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80BAC"/>
    <w:multiLevelType w:val="hybridMultilevel"/>
    <w:tmpl w:val="8E746F7C"/>
    <w:lvl w:ilvl="0" w:tplc="223EFE7C">
      <w:start w:val="1"/>
      <w:numFmt w:val="decimal"/>
      <w:lvlText w:val="%1."/>
      <w:lvlJc w:val="left"/>
      <w:pPr>
        <w:tabs>
          <w:tab w:val="num" w:pos="720"/>
        </w:tabs>
        <w:ind w:left="720" w:hanging="360"/>
      </w:pPr>
      <w:rPr>
        <w:rFonts w:ascii="Arial" w:hAnsi="Aria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34C1199"/>
    <w:multiLevelType w:val="hybridMultilevel"/>
    <w:tmpl w:val="7B0CE25C"/>
    <w:lvl w:ilvl="0" w:tplc="041F0001">
      <w:start w:val="1"/>
      <w:numFmt w:val="bullet"/>
      <w:lvlText w:val=""/>
      <w:lvlJc w:val="left"/>
      <w:pPr>
        <w:ind w:left="1057" w:hanging="360"/>
      </w:pPr>
      <w:rPr>
        <w:rFonts w:ascii="Symbol" w:hAnsi="Symbol" w:hint="default"/>
      </w:rPr>
    </w:lvl>
    <w:lvl w:ilvl="1" w:tplc="041F0003" w:tentative="1">
      <w:start w:val="1"/>
      <w:numFmt w:val="bullet"/>
      <w:lvlText w:val="o"/>
      <w:lvlJc w:val="left"/>
      <w:pPr>
        <w:ind w:left="1777" w:hanging="360"/>
      </w:pPr>
      <w:rPr>
        <w:rFonts w:ascii="Courier New" w:hAnsi="Courier New" w:cs="Courier New" w:hint="default"/>
      </w:rPr>
    </w:lvl>
    <w:lvl w:ilvl="2" w:tplc="041F0005" w:tentative="1">
      <w:start w:val="1"/>
      <w:numFmt w:val="bullet"/>
      <w:lvlText w:val=""/>
      <w:lvlJc w:val="left"/>
      <w:pPr>
        <w:ind w:left="2497" w:hanging="360"/>
      </w:pPr>
      <w:rPr>
        <w:rFonts w:ascii="Wingdings" w:hAnsi="Wingdings" w:hint="default"/>
      </w:rPr>
    </w:lvl>
    <w:lvl w:ilvl="3" w:tplc="041F0001" w:tentative="1">
      <w:start w:val="1"/>
      <w:numFmt w:val="bullet"/>
      <w:lvlText w:val=""/>
      <w:lvlJc w:val="left"/>
      <w:pPr>
        <w:ind w:left="3217" w:hanging="360"/>
      </w:pPr>
      <w:rPr>
        <w:rFonts w:ascii="Symbol" w:hAnsi="Symbol" w:hint="default"/>
      </w:rPr>
    </w:lvl>
    <w:lvl w:ilvl="4" w:tplc="041F0003" w:tentative="1">
      <w:start w:val="1"/>
      <w:numFmt w:val="bullet"/>
      <w:lvlText w:val="o"/>
      <w:lvlJc w:val="left"/>
      <w:pPr>
        <w:ind w:left="3937" w:hanging="360"/>
      </w:pPr>
      <w:rPr>
        <w:rFonts w:ascii="Courier New" w:hAnsi="Courier New" w:cs="Courier New" w:hint="default"/>
      </w:rPr>
    </w:lvl>
    <w:lvl w:ilvl="5" w:tplc="041F0005" w:tentative="1">
      <w:start w:val="1"/>
      <w:numFmt w:val="bullet"/>
      <w:lvlText w:val=""/>
      <w:lvlJc w:val="left"/>
      <w:pPr>
        <w:ind w:left="4657" w:hanging="360"/>
      </w:pPr>
      <w:rPr>
        <w:rFonts w:ascii="Wingdings" w:hAnsi="Wingdings" w:hint="default"/>
      </w:rPr>
    </w:lvl>
    <w:lvl w:ilvl="6" w:tplc="041F0001" w:tentative="1">
      <w:start w:val="1"/>
      <w:numFmt w:val="bullet"/>
      <w:lvlText w:val=""/>
      <w:lvlJc w:val="left"/>
      <w:pPr>
        <w:ind w:left="5377" w:hanging="360"/>
      </w:pPr>
      <w:rPr>
        <w:rFonts w:ascii="Symbol" w:hAnsi="Symbol" w:hint="default"/>
      </w:rPr>
    </w:lvl>
    <w:lvl w:ilvl="7" w:tplc="041F0003" w:tentative="1">
      <w:start w:val="1"/>
      <w:numFmt w:val="bullet"/>
      <w:lvlText w:val="o"/>
      <w:lvlJc w:val="left"/>
      <w:pPr>
        <w:ind w:left="6097" w:hanging="360"/>
      </w:pPr>
      <w:rPr>
        <w:rFonts w:ascii="Courier New" w:hAnsi="Courier New" w:cs="Courier New" w:hint="default"/>
      </w:rPr>
    </w:lvl>
    <w:lvl w:ilvl="8" w:tplc="041F0005" w:tentative="1">
      <w:start w:val="1"/>
      <w:numFmt w:val="bullet"/>
      <w:lvlText w:val=""/>
      <w:lvlJc w:val="left"/>
      <w:pPr>
        <w:ind w:left="6817" w:hanging="360"/>
      </w:pPr>
      <w:rPr>
        <w:rFonts w:ascii="Wingdings" w:hAnsi="Wingdings" w:hint="default"/>
      </w:rPr>
    </w:lvl>
  </w:abstractNum>
  <w:abstractNum w:abstractNumId="12" w15:restartNumberingAfterBreak="0">
    <w:nsid w:val="196F7275"/>
    <w:multiLevelType w:val="hybridMultilevel"/>
    <w:tmpl w:val="7BE463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C954797"/>
    <w:multiLevelType w:val="hybridMultilevel"/>
    <w:tmpl w:val="5860F6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AF418D9"/>
    <w:multiLevelType w:val="hybridMultilevel"/>
    <w:tmpl w:val="D3C23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C2406C"/>
    <w:multiLevelType w:val="hybridMultilevel"/>
    <w:tmpl w:val="CC86BCDC"/>
    <w:lvl w:ilvl="0" w:tplc="041F0001">
      <w:start w:val="1"/>
      <w:numFmt w:val="bullet"/>
      <w:lvlText w:val=""/>
      <w:lvlJc w:val="left"/>
      <w:pPr>
        <w:ind w:left="502"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48210E"/>
    <w:multiLevelType w:val="hybridMultilevel"/>
    <w:tmpl w:val="79FAEC7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4636FF4"/>
    <w:multiLevelType w:val="hybridMultilevel"/>
    <w:tmpl w:val="71E265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AB54C1B"/>
    <w:multiLevelType w:val="hybridMultilevel"/>
    <w:tmpl w:val="2DE63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16A243F"/>
    <w:multiLevelType w:val="hybridMultilevel"/>
    <w:tmpl w:val="9482C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46D56FC"/>
    <w:multiLevelType w:val="hybridMultilevel"/>
    <w:tmpl w:val="ADD2CB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CF0101"/>
    <w:multiLevelType w:val="hybridMultilevel"/>
    <w:tmpl w:val="5BE2700C"/>
    <w:lvl w:ilvl="0" w:tplc="041F0001">
      <w:start w:val="1"/>
      <w:numFmt w:val="bullet"/>
      <w:lvlText w:val=""/>
      <w:lvlJc w:val="left"/>
      <w:pPr>
        <w:ind w:left="394" w:hanging="360"/>
      </w:pPr>
      <w:rPr>
        <w:rFonts w:ascii="Symbol" w:hAnsi="Symbol" w:hint="default"/>
      </w:rPr>
    </w:lvl>
    <w:lvl w:ilvl="1" w:tplc="041F0003" w:tentative="1">
      <w:start w:val="1"/>
      <w:numFmt w:val="bullet"/>
      <w:lvlText w:val="o"/>
      <w:lvlJc w:val="left"/>
      <w:pPr>
        <w:ind w:left="1114" w:hanging="360"/>
      </w:pPr>
      <w:rPr>
        <w:rFonts w:ascii="Courier New" w:hAnsi="Courier New" w:cs="Courier New" w:hint="default"/>
      </w:rPr>
    </w:lvl>
    <w:lvl w:ilvl="2" w:tplc="041F0005" w:tentative="1">
      <w:start w:val="1"/>
      <w:numFmt w:val="bullet"/>
      <w:lvlText w:val=""/>
      <w:lvlJc w:val="left"/>
      <w:pPr>
        <w:ind w:left="1834" w:hanging="360"/>
      </w:pPr>
      <w:rPr>
        <w:rFonts w:ascii="Wingdings" w:hAnsi="Wingdings" w:hint="default"/>
      </w:rPr>
    </w:lvl>
    <w:lvl w:ilvl="3" w:tplc="041F0001" w:tentative="1">
      <w:start w:val="1"/>
      <w:numFmt w:val="bullet"/>
      <w:lvlText w:val=""/>
      <w:lvlJc w:val="left"/>
      <w:pPr>
        <w:ind w:left="2554" w:hanging="360"/>
      </w:pPr>
      <w:rPr>
        <w:rFonts w:ascii="Symbol" w:hAnsi="Symbol" w:hint="default"/>
      </w:rPr>
    </w:lvl>
    <w:lvl w:ilvl="4" w:tplc="041F0003" w:tentative="1">
      <w:start w:val="1"/>
      <w:numFmt w:val="bullet"/>
      <w:lvlText w:val="o"/>
      <w:lvlJc w:val="left"/>
      <w:pPr>
        <w:ind w:left="3274" w:hanging="360"/>
      </w:pPr>
      <w:rPr>
        <w:rFonts w:ascii="Courier New" w:hAnsi="Courier New" w:cs="Courier New" w:hint="default"/>
      </w:rPr>
    </w:lvl>
    <w:lvl w:ilvl="5" w:tplc="041F0005" w:tentative="1">
      <w:start w:val="1"/>
      <w:numFmt w:val="bullet"/>
      <w:lvlText w:val=""/>
      <w:lvlJc w:val="left"/>
      <w:pPr>
        <w:ind w:left="3994" w:hanging="360"/>
      </w:pPr>
      <w:rPr>
        <w:rFonts w:ascii="Wingdings" w:hAnsi="Wingdings" w:hint="default"/>
      </w:rPr>
    </w:lvl>
    <w:lvl w:ilvl="6" w:tplc="041F0001" w:tentative="1">
      <w:start w:val="1"/>
      <w:numFmt w:val="bullet"/>
      <w:lvlText w:val=""/>
      <w:lvlJc w:val="left"/>
      <w:pPr>
        <w:ind w:left="4714" w:hanging="360"/>
      </w:pPr>
      <w:rPr>
        <w:rFonts w:ascii="Symbol" w:hAnsi="Symbol" w:hint="default"/>
      </w:rPr>
    </w:lvl>
    <w:lvl w:ilvl="7" w:tplc="041F0003" w:tentative="1">
      <w:start w:val="1"/>
      <w:numFmt w:val="bullet"/>
      <w:lvlText w:val="o"/>
      <w:lvlJc w:val="left"/>
      <w:pPr>
        <w:ind w:left="5434" w:hanging="360"/>
      </w:pPr>
      <w:rPr>
        <w:rFonts w:ascii="Courier New" w:hAnsi="Courier New" w:cs="Courier New" w:hint="default"/>
      </w:rPr>
    </w:lvl>
    <w:lvl w:ilvl="8" w:tplc="041F0005" w:tentative="1">
      <w:start w:val="1"/>
      <w:numFmt w:val="bullet"/>
      <w:lvlText w:val=""/>
      <w:lvlJc w:val="left"/>
      <w:pPr>
        <w:ind w:left="6154" w:hanging="360"/>
      </w:pPr>
      <w:rPr>
        <w:rFonts w:ascii="Wingdings" w:hAnsi="Wingdings" w:hint="default"/>
      </w:rPr>
    </w:lvl>
  </w:abstractNum>
  <w:abstractNum w:abstractNumId="22" w15:restartNumberingAfterBreak="0">
    <w:nsid w:val="7C4E1A0A"/>
    <w:multiLevelType w:val="hybridMultilevel"/>
    <w:tmpl w:val="338CDD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19"/>
  </w:num>
  <w:num w:numId="3">
    <w:abstractNumId w:val="18"/>
  </w:num>
  <w:num w:numId="4">
    <w:abstractNumId w:val="15"/>
  </w:num>
  <w:num w:numId="5">
    <w:abstractNumId w:val="12"/>
  </w:num>
  <w:num w:numId="6">
    <w:abstractNumId w:val="21"/>
  </w:num>
  <w:num w:numId="7">
    <w:abstractNumId w:val="13"/>
  </w:num>
  <w:num w:numId="8">
    <w:abstractNumId w:val="22"/>
  </w:num>
  <w:num w:numId="9">
    <w:abstractNumId w:val="16"/>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ED"/>
    <w:rsid w:val="00003F71"/>
    <w:rsid w:val="00007530"/>
    <w:rsid w:val="00012C4A"/>
    <w:rsid w:val="00017570"/>
    <w:rsid w:val="00020835"/>
    <w:rsid w:val="00021796"/>
    <w:rsid w:val="00030FFE"/>
    <w:rsid w:val="00034040"/>
    <w:rsid w:val="00042A2D"/>
    <w:rsid w:val="0005384F"/>
    <w:rsid w:val="0005573B"/>
    <w:rsid w:val="00055FF9"/>
    <w:rsid w:val="000647E1"/>
    <w:rsid w:val="00071D24"/>
    <w:rsid w:val="00074AF6"/>
    <w:rsid w:val="00077F76"/>
    <w:rsid w:val="000936D5"/>
    <w:rsid w:val="000A4107"/>
    <w:rsid w:val="000B1B97"/>
    <w:rsid w:val="000B2A95"/>
    <w:rsid w:val="000C2840"/>
    <w:rsid w:val="000C7AD0"/>
    <w:rsid w:val="000D4C72"/>
    <w:rsid w:val="000E504B"/>
    <w:rsid w:val="000F0E12"/>
    <w:rsid w:val="000F650E"/>
    <w:rsid w:val="000F7741"/>
    <w:rsid w:val="0011211A"/>
    <w:rsid w:val="00113470"/>
    <w:rsid w:val="00117348"/>
    <w:rsid w:val="001230E2"/>
    <w:rsid w:val="00125A85"/>
    <w:rsid w:val="00131C46"/>
    <w:rsid w:val="0013306C"/>
    <w:rsid w:val="00136F7A"/>
    <w:rsid w:val="00141C43"/>
    <w:rsid w:val="001521B3"/>
    <w:rsid w:val="00156A6B"/>
    <w:rsid w:val="00174804"/>
    <w:rsid w:val="001956CC"/>
    <w:rsid w:val="00196621"/>
    <w:rsid w:val="001974D0"/>
    <w:rsid w:val="001A2F19"/>
    <w:rsid w:val="001B0E21"/>
    <w:rsid w:val="001B32B1"/>
    <w:rsid w:val="001B3E6F"/>
    <w:rsid w:val="001C0591"/>
    <w:rsid w:val="001D400D"/>
    <w:rsid w:val="001F2640"/>
    <w:rsid w:val="001F3C1A"/>
    <w:rsid w:val="001F63A7"/>
    <w:rsid w:val="00203797"/>
    <w:rsid w:val="002071F8"/>
    <w:rsid w:val="002327A8"/>
    <w:rsid w:val="00241EDB"/>
    <w:rsid w:val="00247D96"/>
    <w:rsid w:val="002514A8"/>
    <w:rsid w:val="002524F9"/>
    <w:rsid w:val="00252FAB"/>
    <w:rsid w:val="00253A10"/>
    <w:rsid w:val="00261CCB"/>
    <w:rsid w:val="00264092"/>
    <w:rsid w:val="00275A26"/>
    <w:rsid w:val="002762D3"/>
    <w:rsid w:val="002852BC"/>
    <w:rsid w:val="002854EE"/>
    <w:rsid w:val="002869E2"/>
    <w:rsid w:val="0028781A"/>
    <w:rsid w:val="00291CCF"/>
    <w:rsid w:val="002925D5"/>
    <w:rsid w:val="0029550C"/>
    <w:rsid w:val="002961DD"/>
    <w:rsid w:val="00296704"/>
    <w:rsid w:val="002A01E6"/>
    <w:rsid w:val="002A1CC3"/>
    <w:rsid w:val="002A7D8E"/>
    <w:rsid w:val="002B0E98"/>
    <w:rsid w:val="002B460B"/>
    <w:rsid w:val="002C2B7E"/>
    <w:rsid w:val="002C34AC"/>
    <w:rsid w:val="002C5099"/>
    <w:rsid w:val="002C7517"/>
    <w:rsid w:val="002D056E"/>
    <w:rsid w:val="002F0B2F"/>
    <w:rsid w:val="003042E2"/>
    <w:rsid w:val="00307272"/>
    <w:rsid w:val="00313483"/>
    <w:rsid w:val="00314513"/>
    <w:rsid w:val="0032343C"/>
    <w:rsid w:val="003245C1"/>
    <w:rsid w:val="0032509E"/>
    <w:rsid w:val="00325700"/>
    <w:rsid w:val="00331E76"/>
    <w:rsid w:val="00334DA7"/>
    <w:rsid w:val="00337C93"/>
    <w:rsid w:val="003404EB"/>
    <w:rsid w:val="00342AE3"/>
    <w:rsid w:val="0034317D"/>
    <w:rsid w:val="00347493"/>
    <w:rsid w:val="00350D3F"/>
    <w:rsid w:val="00353B81"/>
    <w:rsid w:val="00355B13"/>
    <w:rsid w:val="00362AB6"/>
    <w:rsid w:val="00364759"/>
    <w:rsid w:val="003660A9"/>
    <w:rsid w:val="00372138"/>
    <w:rsid w:val="003723E4"/>
    <w:rsid w:val="00376A67"/>
    <w:rsid w:val="003841C1"/>
    <w:rsid w:val="0038716A"/>
    <w:rsid w:val="003A168D"/>
    <w:rsid w:val="003A390D"/>
    <w:rsid w:val="003A47A4"/>
    <w:rsid w:val="003B3184"/>
    <w:rsid w:val="003B6872"/>
    <w:rsid w:val="003D7FCC"/>
    <w:rsid w:val="003E1674"/>
    <w:rsid w:val="003E28D7"/>
    <w:rsid w:val="003E59CB"/>
    <w:rsid w:val="003F0FD4"/>
    <w:rsid w:val="003F1AC6"/>
    <w:rsid w:val="0040034C"/>
    <w:rsid w:val="00402EDF"/>
    <w:rsid w:val="00404059"/>
    <w:rsid w:val="004066C3"/>
    <w:rsid w:val="00421042"/>
    <w:rsid w:val="00421511"/>
    <w:rsid w:val="00426044"/>
    <w:rsid w:val="00427BD6"/>
    <w:rsid w:val="00430A55"/>
    <w:rsid w:val="00431529"/>
    <w:rsid w:val="00432AF3"/>
    <w:rsid w:val="004336A3"/>
    <w:rsid w:val="0043613D"/>
    <w:rsid w:val="00441746"/>
    <w:rsid w:val="0044349B"/>
    <w:rsid w:val="004443E8"/>
    <w:rsid w:val="00445D72"/>
    <w:rsid w:val="00455FE7"/>
    <w:rsid w:val="00460C86"/>
    <w:rsid w:val="00461AD2"/>
    <w:rsid w:val="00467029"/>
    <w:rsid w:val="00467545"/>
    <w:rsid w:val="0047205F"/>
    <w:rsid w:val="004725B2"/>
    <w:rsid w:val="00475CF3"/>
    <w:rsid w:val="004866E6"/>
    <w:rsid w:val="00486CE6"/>
    <w:rsid w:val="00487D33"/>
    <w:rsid w:val="00487ECB"/>
    <w:rsid w:val="00491744"/>
    <w:rsid w:val="00493BF6"/>
    <w:rsid w:val="004A347E"/>
    <w:rsid w:val="004A517F"/>
    <w:rsid w:val="004A549A"/>
    <w:rsid w:val="004B4E93"/>
    <w:rsid w:val="004B7B63"/>
    <w:rsid w:val="004C33BA"/>
    <w:rsid w:val="004C7FA3"/>
    <w:rsid w:val="004D115B"/>
    <w:rsid w:val="004D14DB"/>
    <w:rsid w:val="004D1FBC"/>
    <w:rsid w:val="004D5F67"/>
    <w:rsid w:val="004F2CED"/>
    <w:rsid w:val="00500B72"/>
    <w:rsid w:val="00511DCD"/>
    <w:rsid w:val="00516F54"/>
    <w:rsid w:val="005312F2"/>
    <w:rsid w:val="00531C0E"/>
    <w:rsid w:val="00533117"/>
    <w:rsid w:val="00533DC7"/>
    <w:rsid w:val="00533EE3"/>
    <w:rsid w:val="005355B2"/>
    <w:rsid w:val="005378BC"/>
    <w:rsid w:val="00541660"/>
    <w:rsid w:val="00543C90"/>
    <w:rsid w:val="00551C07"/>
    <w:rsid w:val="00562FCF"/>
    <w:rsid w:val="005677AD"/>
    <w:rsid w:val="005825D3"/>
    <w:rsid w:val="005A4AD3"/>
    <w:rsid w:val="005C483E"/>
    <w:rsid w:val="005D20DC"/>
    <w:rsid w:val="005D5BC5"/>
    <w:rsid w:val="005E542F"/>
    <w:rsid w:val="005F0E0D"/>
    <w:rsid w:val="005F12A6"/>
    <w:rsid w:val="005F2F67"/>
    <w:rsid w:val="005F5820"/>
    <w:rsid w:val="005F664C"/>
    <w:rsid w:val="00601CB4"/>
    <w:rsid w:val="00606BFA"/>
    <w:rsid w:val="006071B6"/>
    <w:rsid w:val="00610F0C"/>
    <w:rsid w:val="00611AE5"/>
    <w:rsid w:val="006144CA"/>
    <w:rsid w:val="0061681B"/>
    <w:rsid w:val="006225F2"/>
    <w:rsid w:val="00627072"/>
    <w:rsid w:val="00627DB2"/>
    <w:rsid w:val="006315ED"/>
    <w:rsid w:val="00632277"/>
    <w:rsid w:val="00642640"/>
    <w:rsid w:val="006507E9"/>
    <w:rsid w:val="00653DC3"/>
    <w:rsid w:val="00660DE9"/>
    <w:rsid w:val="006638E0"/>
    <w:rsid w:val="00663948"/>
    <w:rsid w:val="006668F1"/>
    <w:rsid w:val="00670688"/>
    <w:rsid w:val="00687BEA"/>
    <w:rsid w:val="006A1318"/>
    <w:rsid w:val="006A3725"/>
    <w:rsid w:val="006A37E9"/>
    <w:rsid w:val="006B0599"/>
    <w:rsid w:val="006B34EA"/>
    <w:rsid w:val="006B7B45"/>
    <w:rsid w:val="006C2597"/>
    <w:rsid w:val="006C59AD"/>
    <w:rsid w:val="006C5B0F"/>
    <w:rsid w:val="006D4078"/>
    <w:rsid w:val="006D4BCE"/>
    <w:rsid w:val="006E47E0"/>
    <w:rsid w:val="006E4D28"/>
    <w:rsid w:val="006E6CED"/>
    <w:rsid w:val="006F2CDD"/>
    <w:rsid w:val="00705D8F"/>
    <w:rsid w:val="0071322C"/>
    <w:rsid w:val="00737086"/>
    <w:rsid w:val="0073783A"/>
    <w:rsid w:val="00750F55"/>
    <w:rsid w:val="007601C7"/>
    <w:rsid w:val="00773BA4"/>
    <w:rsid w:val="00781AB1"/>
    <w:rsid w:val="007860C4"/>
    <w:rsid w:val="00787D8B"/>
    <w:rsid w:val="0079350F"/>
    <w:rsid w:val="00793EBA"/>
    <w:rsid w:val="007A3032"/>
    <w:rsid w:val="007A3D0B"/>
    <w:rsid w:val="007A5C42"/>
    <w:rsid w:val="007B039F"/>
    <w:rsid w:val="007B236E"/>
    <w:rsid w:val="007C2371"/>
    <w:rsid w:val="007C4FF7"/>
    <w:rsid w:val="007C5C29"/>
    <w:rsid w:val="007C6D82"/>
    <w:rsid w:val="007D065C"/>
    <w:rsid w:val="007D5CDD"/>
    <w:rsid w:val="007E038E"/>
    <w:rsid w:val="007F08A1"/>
    <w:rsid w:val="007F56F6"/>
    <w:rsid w:val="00803E1A"/>
    <w:rsid w:val="008103DE"/>
    <w:rsid w:val="00814207"/>
    <w:rsid w:val="00814930"/>
    <w:rsid w:val="00825378"/>
    <w:rsid w:val="00830948"/>
    <w:rsid w:val="00846C30"/>
    <w:rsid w:val="008577CE"/>
    <w:rsid w:val="00867406"/>
    <w:rsid w:val="00877DDE"/>
    <w:rsid w:val="00884EC9"/>
    <w:rsid w:val="0089359B"/>
    <w:rsid w:val="008A1BBB"/>
    <w:rsid w:val="008A35C1"/>
    <w:rsid w:val="008A49B4"/>
    <w:rsid w:val="008B2676"/>
    <w:rsid w:val="008B4317"/>
    <w:rsid w:val="008C0B22"/>
    <w:rsid w:val="008C7B15"/>
    <w:rsid w:val="008E3387"/>
    <w:rsid w:val="008E41B1"/>
    <w:rsid w:val="008E6601"/>
    <w:rsid w:val="008F2AAC"/>
    <w:rsid w:val="00905008"/>
    <w:rsid w:val="00916393"/>
    <w:rsid w:val="00917CB5"/>
    <w:rsid w:val="00921A58"/>
    <w:rsid w:val="00932F07"/>
    <w:rsid w:val="00934F00"/>
    <w:rsid w:val="00935156"/>
    <w:rsid w:val="009408E8"/>
    <w:rsid w:val="0094576D"/>
    <w:rsid w:val="009549A2"/>
    <w:rsid w:val="009556BF"/>
    <w:rsid w:val="00960095"/>
    <w:rsid w:val="00962E3C"/>
    <w:rsid w:val="009641FB"/>
    <w:rsid w:val="00974919"/>
    <w:rsid w:val="0097557B"/>
    <w:rsid w:val="009828B2"/>
    <w:rsid w:val="00986B24"/>
    <w:rsid w:val="00992992"/>
    <w:rsid w:val="0099548F"/>
    <w:rsid w:val="009A1EC1"/>
    <w:rsid w:val="009B1A70"/>
    <w:rsid w:val="009B6CAF"/>
    <w:rsid w:val="009C61DE"/>
    <w:rsid w:val="009D148B"/>
    <w:rsid w:val="009D31FC"/>
    <w:rsid w:val="009D63F2"/>
    <w:rsid w:val="009E268D"/>
    <w:rsid w:val="009E5D55"/>
    <w:rsid w:val="00A020D4"/>
    <w:rsid w:val="00A05E35"/>
    <w:rsid w:val="00A11BA7"/>
    <w:rsid w:val="00A15BBF"/>
    <w:rsid w:val="00A21960"/>
    <w:rsid w:val="00A2356B"/>
    <w:rsid w:val="00A34E51"/>
    <w:rsid w:val="00A36B56"/>
    <w:rsid w:val="00A47E7B"/>
    <w:rsid w:val="00A569BA"/>
    <w:rsid w:val="00A6128B"/>
    <w:rsid w:val="00A61800"/>
    <w:rsid w:val="00A74298"/>
    <w:rsid w:val="00A7482A"/>
    <w:rsid w:val="00A80E2C"/>
    <w:rsid w:val="00A85AFC"/>
    <w:rsid w:val="00A86C69"/>
    <w:rsid w:val="00A90ACF"/>
    <w:rsid w:val="00AA070B"/>
    <w:rsid w:val="00AA4062"/>
    <w:rsid w:val="00AA5055"/>
    <w:rsid w:val="00AB19DE"/>
    <w:rsid w:val="00AB43E1"/>
    <w:rsid w:val="00AB4A83"/>
    <w:rsid w:val="00AB4AC1"/>
    <w:rsid w:val="00AB63AB"/>
    <w:rsid w:val="00AC07F1"/>
    <w:rsid w:val="00AC3EC2"/>
    <w:rsid w:val="00AD1201"/>
    <w:rsid w:val="00AD658C"/>
    <w:rsid w:val="00AE30FF"/>
    <w:rsid w:val="00AE44DB"/>
    <w:rsid w:val="00AF74D5"/>
    <w:rsid w:val="00B13C6A"/>
    <w:rsid w:val="00B200BE"/>
    <w:rsid w:val="00B22A17"/>
    <w:rsid w:val="00B3126D"/>
    <w:rsid w:val="00B3428F"/>
    <w:rsid w:val="00B8213B"/>
    <w:rsid w:val="00B83A34"/>
    <w:rsid w:val="00B9210B"/>
    <w:rsid w:val="00B97281"/>
    <w:rsid w:val="00BA10AD"/>
    <w:rsid w:val="00BA373E"/>
    <w:rsid w:val="00BB1D06"/>
    <w:rsid w:val="00BC231E"/>
    <w:rsid w:val="00BC4900"/>
    <w:rsid w:val="00BC5330"/>
    <w:rsid w:val="00BC7242"/>
    <w:rsid w:val="00BE4FEC"/>
    <w:rsid w:val="00BE7C4C"/>
    <w:rsid w:val="00BF028C"/>
    <w:rsid w:val="00BF0EE2"/>
    <w:rsid w:val="00BF20B1"/>
    <w:rsid w:val="00BF2B9A"/>
    <w:rsid w:val="00BF5B8F"/>
    <w:rsid w:val="00C0383B"/>
    <w:rsid w:val="00C17A8A"/>
    <w:rsid w:val="00C206F5"/>
    <w:rsid w:val="00C33037"/>
    <w:rsid w:val="00C35AD7"/>
    <w:rsid w:val="00C37503"/>
    <w:rsid w:val="00C43536"/>
    <w:rsid w:val="00C4711F"/>
    <w:rsid w:val="00C5307E"/>
    <w:rsid w:val="00C53487"/>
    <w:rsid w:val="00C572BE"/>
    <w:rsid w:val="00C66A50"/>
    <w:rsid w:val="00C6774C"/>
    <w:rsid w:val="00C77335"/>
    <w:rsid w:val="00C80AE5"/>
    <w:rsid w:val="00C8504D"/>
    <w:rsid w:val="00C8726A"/>
    <w:rsid w:val="00C941C2"/>
    <w:rsid w:val="00C95DC5"/>
    <w:rsid w:val="00CA4243"/>
    <w:rsid w:val="00CD37E2"/>
    <w:rsid w:val="00CD5841"/>
    <w:rsid w:val="00CD6133"/>
    <w:rsid w:val="00CE2681"/>
    <w:rsid w:val="00CE3BA1"/>
    <w:rsid w:val="00CE404E"/>
    <w:rsid w:val="00CE646A"/>
    <w:rsid w:val="00D10793"/>
    <w:rsid w:val="00D1531E"/>
    <w:rsid w:val="00D17665"/>
    <w:rsid w:val="00D4222E"/>
    <w:rsid w:val="00D44C14"/>
    <w:rsid w:val="00D44E86"/>
    <w:rsid w:val="00D460D0"/>
    <w:rsid w:val="00D55708"/>
    <w:rsid w:val="00D62A2F"/>
    <w:rsid w:val="00D72A47"/>
    <w:rsid w:val="00D77C5C"/>
    <w:rsid w:val="00D77D8A"/>
    <w:rsid w:val="00D9358F"/>
    <w:rsid w:val="00DC2007"/>
    <w:rsid w:val="00DD65F7"/>
    <w:rsid w:val="00DD7832"/>
    <w:rsid w:val="00DE2763"/>
    <w:rsid w:val="00DE5FCB"/>
    <w:rsid w:val="00DE6EBC"/>
    <w:rsid w:val="00DF35F7"/>
    <w:rsid w:val="00DF5FD4"/>
    <w:rsid w:val="00E003F2"/>
    <w:rsid w:val="00E0645A"/>
    <w:rsid w:val="00E10628"/>
    <w:rsid w:val="00E14E5E"/>
    <w:rsid w:val="00E16C84"/>
    <w:rsid w:val="00E223C3"/>
    <w:rsid w:val="00E2339A"/>
    <w:rsid w:val="00E27227"/>
    <w:rsid w:val="00E44A67"/>
    <w:rsid w:val="00E5351F"/>
    <w:rsid w:val="00E713D1"/>
    <w:rsid w:val="00E975FC"/>
    <w:rsid w:val="00E97DCA"/>
    <w:rsid w:val="00ED5875"/>
    <w:rsid w:val="00ED5F4C"/>
    <w:rsid w:val="00EE040E"/>
    <w:rsid w:val="00EE16CC"/>
    <w:rsid w:val="00EF164C"/>
    <w:rsid w:val="00EF2978"/>
    <w:rsid w:val="00F00FED"/>
    <w:rsid w:val="00F121D8"/>
    <w:rsid w:val="00F1541E"/>
    <w:rsid w:val="00F20503"/>
    <w:rsid w:val="00F2307C"/>
    <w:rsid w:val="00F2426C"/>
    <w:rsid w:val="00F24C98"/>
    <w:rsid w:val="00F33EC7"/>
    <w:rsid w:val="00F44957"/>
    <w:rsid w:val="00F4645A"/>
    <w:rsid w:val="00F60AFC"/>
    <w:rsid w:val="00F667AA"/>
    <w:rsid w:val="00F72BFB"/>
    <w:rsid w:val="00F731EB"/>
    <w:rsid w:val="00F736F5"/>
    <w:rsid w:val="00F75F04"/>
    <w:rsid w:val="00F8593C"/>
    <w:rsid w:val="00F90910"/>
    <w:rsid w:val="00F94199"/>
    <w:rsid w:val="00FA23B9"/>
    <w:rsid w:val="00FB45EA"/>
    <w:rsid w:val="00FC51DD"/>
    <w:rsid w:val="00FC7D21"/>
    <w:rsid w:val="00FD2032"/>
    <w:rsid w:val="00FE6622"/>
    <w:rsid w:val="00FF0468"/>
    <w:rsid w:val="00FF0601"/>
    <w:rsid w:val="00FF1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9B2F9"/>
  <w15:chartTrackingRefBased/>
  <w15:docId w15:val="{4AA029DE-EA49-4C3A-A017-707F264B1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40E"/>
    <w:rPr>
      <w:rFonts w:ascii="Times New Roman" w:eastAsia="Times New Roman" w:hAnsi="Times New Roman"/>
      <w:sz w:val="24"/>
      <w:szCs w:val="24"/>
      <w:lang w:val="tr-TR" w:eastAsia="tr-TR"/>
    </w:rPr>
  </w:style>
  <w:style w:type="paragraph" w:styleId="Balk4">
    <w:name w:val="heading 4"/>
    <w:basedOn w:val="Normal"/>
    <w:next w:val="Normal"/>
    <w:link w:val="Balk4Char"/>
    <w:qFormat/>
    <w:rsid w:val="006315ED"/>
    <w:pPr>
      <w:keepNext/>
      <w:spacing w:line="360" w:lineRule="auto"/>
      <w:outlineLvl w:val="3"/>
    </w:pPr>
    <w:rPr>
      <w:rFonts w:ascii="Tahoma" w:hAnsi="Tahoma"/>
      <w:b/>
      <w:bCs/>
      <w:sz w:val="23"/>
      <w:szCs w:val="23"/>
      <w:lang w:val="x-none"/>
    </w:rPr>
  </w:style>
  <w:style w:type="paragraph" w:styleId="Balk5">
    <w:name w:val="heading 5"/>
    <w:basedOn w:val="Normal"/>
    <w:next w:val="Normal"/>
    <w:link w:val="Balk5Char"/>
    <w:qFormat/>
    <w:rsid w:val="006315ED"/>
    <w:pPr>
      <w:keepNext/>
      <w:jc w:val="right"/>
      <w:outlineLvl w:val="4"/>
    </w:pPr>
    <w:rPr>
      <w:rFonts w:ascii="Tahoma" w:hAnsi="Tahoma"/>
      <w:b/>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6315ED"/>
    <w:rPr>
      <w:rFonts w:ascii="Tahoma" w:eastAsia="Times New Roman" w:hAnsi="Tahoma" w:cs="Tahoma"/>
      <w:b/>
      <w:bCs/>
      <w:sz w:val="23"/>
      <w:szCs w:val="23"/>
      <w:lang w:eastAsia="tr-TR"/>
    </w:rPr>
  </w:style>
  <w:style w:type="character" w:customStyle="1" w:styleId="Balk5Char">
    <w:name w:val="Başlık 5 Char"/>
    <w:link w:val="Balk5"/>
    <w:rsid w:val="006315ED"/>
    <w:rPr>
      <w:rFonts w:ascii="Tahoma" w:eastAsia="Times New Roman" w:hAnsi="Tahoma" w:cs="Tahoma"/>
      <w:b/>
      <w:sz w:val="24"/>
      <w:szCs w:val="24"/>
      <w:lang w:eastAsia="tr-TR"/>
    </w:rPr>
  </w:style>
  <w:style w:type="paragraph" w:styleId="GvdeMetni">
    <w:name w:val="Body Text"/>
    <w:basedOn w:val="Normal"/>
    <w:link w:val="GvdeMetniChar"/>
    <w:rsid w:val="006315ED"/>
    <w:pPr>
      <w:jc w:val="center"/>
    </w:pPr>
    <w:rPr>
      <w:rFonts w:ascii="Arial" w:hAnsi="Arial"/>
      <w:b/>
      <w:sz w:val="32"/>
      <w:szCs w:val="20"/>
      <w:lang w:val="x-none"/>
    </w:rPr>
  </w:style>
  <w:style w:type="character" w:customStyle="1" w:styleId="GvdeMetniChar">
    <w:name w:val="Gövde Metni Char"/>
    <w:link w:val="GvdeMetni"/>
    <w:rsid w:val="006315ED"/>
    <w:rPr>
      <w:rFonts w:ascii="Arial" w:eastAsia="Times New Roman" w:hAnsi="Arial" w:cs="Times New Roman"/>
      <w:b/>
      <w:sz w:val="32"/>
      <w:szCs w:val="20"/>
      <w:lang w:eastAsia="tr-TR"/>
    </w:rPr>
  </w:style>
  <w:style w:type="paragraph" w:styleId="stBilgi">
    <w:name w:val="header"/>
    <w:basedOn w:val="Normal"/>
    <w:link w:val="stBilgiChar"/>
    <w:uiPriority w:val="99"/>
    <w:unhideWhenUsed/>
    <w:rsid w:val="006315ED"/>
    <w:pPr>
      <w:tabs>
        <w:tab w:val="center" w:pos="4536"/>
        <w:tab w:val="right" w:pos="9072"/>
      </w:tabs>
    </w:pPr>
    <w:rPr>
      <w:lang w:val="x-none"/>
    </w:rPr>
  </w:style>
  <w:style w:type="character" w:customStyle="1" w:styleId="stBilgiChar">
    <w:name w:val="Üst Bilgi Char"/>
    <w:link w:val="stBilgi"/>
    <w:uiPriority w:val="99"/>
    <w:rsid w:val="006315E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315ED"/>
    <w:pPr>
      <w:tabs>
        <w:tab w:val="center" w:pos="4536"/>
        <w:tab w:val="right" w:pos="9072"/>
      </w:tabs>
    </w:pPr>
    <w:rPr>
      <w:lang w:val="x-none"/>
    </w:rPr>
  </w:style>
  <w:style w:type="character" w:customStyle="1" w:styleId="AltBilgiChar">
    <w:name w:val="Alt Bilgi Char"/>
    <w:link w:val="AltBilgi"/>
    <w:uiPriority w:val="99"/>
    <w:rsid w:val="006315ED"/>
    <w:rPr>
      <w:rFonts w:ascii="Times New Roman" w:eastAsia="Times New Roman" w:hAnsi="Times New Roman" w:cs="Times New Roman"/>
      <w:sz w:val="24"/>
      <w:szCs w:val="24"/>
      <w:lang w:eastAsia="tr-TR"/>
    </w:rPr>
  </w:style>
  <w:style w:type="table" w:styleId="TabloKlavuzu">
    <w:name w:val="Table Grid"/>
    <w:basedOn w:val="NormalTablo"/>
    <w:uiPriority w:val="59"/>
    <w:rsid w:val="003F0F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Paragraf">
    <w:name w:val="List Paragraph"/>
    <w:basedOn w:val="Normal"/>
    <w:uiPriority w:val="34"/>
    <w:qFormat/>
    <w:rsid w:val="00296704"/>
    <w:pPr>
      <w:ind w:left="720"/>
      <w:contextualSpacing/>
    </w:pPr>
  </w:style>
  <w:style w:type="paragraph" w:styleId="BalonMetni">
    <w:name w:val="Balloon Text"/>
    <w:basedOn w:val="Normal"/>
    <w:link w:val="BalonMetniChar"/>
    <w:uiPriority w:val="99"/>
    <w:semiHidden/>
    <w:unhideWhenUsed/>
    <w:rsid w:val="007C5C29"/>
    <w:rPr>
      <w:rFonts w:ascii="Tahoma" w:hAnsi="Tahoma"/>
      <w:sz w:val="16"/>
      <w:szCs w:val="16"/>
      <w:lang w:val="x-none"/>
    </w:rPr>
  </w:style>
  <w:style w:type="character" w:customStyle="1" w:styleId="BalonMetniChar">
    <w:name w:val="Balon Metni Char"/>
    <w:link w:val="BalonMetni"/>
    <w:uiPriority w:val="99"/>
    <w:semiHidden/>
    <w:rsid w:val="007C5C29"/>
    <w:rPr>
      <w:rFonts w:ascii="Tahoma" w:eastAsia="Times New Roman" w:hAnsi="Tahoma" w:cs="Tahoma"/>
      <w:sz w:val="16"/>
      <w:szCs w:val="16"/>
      <w:lang w:eastAsia="tr-TR"/>
    </w:rPr>
  </w:style>
  <w:style w:type="character" w:styleId="Kpr">
    <w:name w:val="Hyperlink"/>
    <w:rsid w:val="00074A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575">
      <w:bodyDiv w:val="1"/>
      <w:marLeft w:val="0"/>
      <w:marRight w:val="0"/>
      <w:marTop w:val="0"/>
      <w:marBottom w:val="0"/>
      <w:divBdr>
        <w:top w:val="none" w:sz="0" w:space="0" w:color="auto"/>
        <w:left w:val="none" w:sz="0" w:space="0" w:color="auto"/>
        <w:bottom w:val="none" w:sz="0" w:space="0" w:color="auto"/>
        <w:right w:val="none" w:sz="0" w:space="0" w:color="auto"/>
      </w:divBdr>
    </w:div>
    <w:div w:id="36007574">
      <w:bodyDiv w:val="1"/>
      <w:marLeft w:val="0"/>
      <w:marRight w:val="0"/>
      <w:marTop w:val="0"/>
      <w:marBottom w:val="0"/>
      <w:divBdr>
        <w:top w:val="none" w:sz="0" w:space="0" w:color="auto"/>
        <w:left w:val="none" w:sz="0" w:space="0" w:color="auto"/>
        <w:bottom w:val="none" w:sz="0" w:space="0" w:color="auto"/>
        <w:right w:val="none" w:sz="0" w:space="0" w:color="auto"/>
      </w:divBdr>
    </w:div>
    <w:div w:id="419448958">
      <w:bodyDiv w:val="1"/>
      <w:marLeft w:val="0"/>
      <w:marRight w:val="0"/>
      <w:marTop w:val="0"/>
      <w:marBottom w:val="0"/>
      <w:divBdr>
        <w:top w:val="none" w:sz="0" w:space="0" w:color="auto"/>
        <w:left w:val="none" w:sz="0" w:space="0" w:color="auto"/>
        <w:bottom w:val="none" w:sz="0" w:space="0" w:color="auto"/>
        <w:right w:val="none" w:sz="0" w:space="0" w:color="auto"/>
      </w:divBdr>
    </w:div>
    <w:div w:id="443966466">
      <w:bodyDiv w:val="1"/>
      <w:marLeft w:val="0"/>
      <w:marRight w:val="0"/>
      <w:marTop w:val="0"/>
      <w:marBottom w:val="0"/>
      <w:divBdr>
        <w:top w:val="none" w:sz="0" w:space="0" w:color="auto"/>
        <w:left w:val="none" w:sz="0" w:space="0" w:color="auto"/>
        <w:bottom w:val="none" w:sz="0" w:space="0" w:color="auto"/>
        <w:right w:val="none" w:sz="0" w:space="0" w:color="auto"/>
      </w:divBdr>
    </w:div>
    <w:div w:id="455756708">
      <w:bodyDiv w:val="1"/>
      <w:marLeft w:val="0"/>
      <w:marRight w:val="0"/>
      <w:marTop w:val="0"/>
      <w:marBottom w:val="0"/>
      <w:divBdr>
        <w:top w:val="none" w:sz="0" w:space="0" w:color="auto"/>
        <w:left w:val="none" w:sz="0" w:space="0" w:color="auto"/>
        <w:bottom w:val="none" w:sz="0" w:space="0" w:color="auto"/>
        <w:right w:val="none" w:sz="0" w:space="0" w:color="auto"/>
      </w:divBdr>
    </w:div>
    <w:div w:id="608203099">
      <w:bodyDiv w:val="1"/>
      <w:marLeft w:val="0"/>
      <w:marRight w:val="0"/>
      <w:marTop w:val="0"/>
      <w:marBottom w:val="0"/>
      <w:divBdr>
        <w:top w:val="none" w:sz="0" w:space="0" w:color="auto"/>
        <w:left w:val="none" w:sz="0" w:space="0" w:color="auto"/>
        <w:bottom w:val="none" w:sz="0" w:space="0" w:color="auto"/>
        <w:right w:val="none" w:sz="0" w:space="0" w:color="auto"/>
      </w:divBdr>
    </w:div>
    <w:div w:id="1337928278">
      <w:bodyDiv w:val="1"/>
      <w:marLeft w:val="0"/>
      <w:marRight w:val="0"/>
      <w:marTop w:val="0"/>
      <w:marBottom w:val="0"/>
      <w:divBdr>
        <w:top w:val="none" w:sz="0" w:space="0" w:color="auto"/>
        <w:left w:val="none" w:sz="0" w:space="0" w:color="auto"/>
        <w:bottom w:val="none" w:sz="0" w:space="0" w:color="auto"/>
        <w:right w:val="none" w:sz="0" w:space="0" w:color="auto"/>
      </w:divBdr>
    </w:div>
    <w:div w:id="1449930516">
      <w:bodyDiv w:val="1"/>
      <w:marLeft w:val="0"/>
      <w:marRight w:val="0"/>
      <w:marTop w:val="0"/>
      <w:marBottom w:val="0"/>
      <w:divBdr>
        <w:top w:val="none" w:sz="0" w:space="0" w:color="auto"/>
        <w:left w:val="none" w:sz="0" w:space="0" w:color="auto"/>
        <w:bottom w:val="none" w:sz="0" w:space="0" w:color="auto"/>
        <w:right w:val="none" w:sz="0" w:space="0" w:color="auto"/>
      </w:divBdr>
    </w:div>
    <w:div w:id="1511287538">
      <w:bodyDiv w:val="1"/>
      <w:marLeft w:val="0"/>
      <w:marRight w:val="0"/>
      <w:marTop w:val="0"/>
      <w:marBottom w:val="0"/>
      <w:divBdr>
        <w:top w:val="none" w:sz="0" w:space="0" w:color="auto"/>
        <w:left w:val="none" w:sz="0" w:space="0" w:color="auto"/>
        <w:bottom w:val="none" w:sz="0" w:space="0" w:color="auto"/>
        <w:right w:val="none" w:sz="0" w:space="0" w:color="auto"/>
      </w:divBdr>
    </w:div>
    <w:div w:id="1689142541">
      <w:bodyDiv w:val="1"/>
      <w:marLeft w:val="0"/>
      <w:marRight w:val="0"/>
      <w:marTop w:val="0"/>
      <w:marBottom w:val="0"/>
      <w:divBdr>
        <w:top w:val="none" w:sz="0" w:space="0" w:color="auto"/>
        <w:left w:val="none" w:sz="0" w:space="0" w:color="auto"/>
        <w:bottom w:val="none" w:sz="0" w:space="0" w:color="auto"/>
        <w:right w:val="none" w:sz="0" w:space="0" w:color="auto"/>
      </w:divBdr>
    </w:div>
    <w:div w:id="1733843395">
      <w:bodyDiv w:val="1"/>
      <w:marLeft w:val="0"/>
      <w:marRight w:val="0"/>
      <w:marTop w:val="0"/>
      <w:marBottom w:val="0"/>
      <w:divBdr>
        <w:top w:val="none" w:sz="0" w:space="0" w:color="auto"/>
        <w:left w:val="none" w:sz="0" w:space="0" w:color="auto"/>
        <w:bottom w:val="none" w:sz="0" w:space="0" w:color="auto"/>
        <w:right w:val="none" w:sz="0" w:space="0" w:color="auto"/>
      </w:divBdr>
    </w:div>
    <w:div w:id="1750270787">
      <w:bodyDiv w:val="1"/>
      <w:marLeft w:val="0"/>
      <w:marRight w:val="0"/>
      <w:marTop w:val="0"/>
      <w:marBottom w:val="0"/>
      <w:divBdr>
        <w:top w:val="none" w:sz="0" w:space="0" w:color="auto"/>
        <w:left w:val="none" w:sz="0" w:space="0" w:color="auto"/>
        <w:bottom w:val="none" w:sz="0" w:space="0" w:color="auto"/>
        <w:right w:val="none" w:sz="0" w:space="0" w:color="auto"/>
      </w:divBdr>
    </w:div>
    <w:div w:id="178561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403</Words>
  <Characters>2298</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Süreç Adı</vt:lpstr>
      <vt:lpstr>Süreç Adı</vt:lpstr>
    </vt:vector>
  </TitlesOfParts>
  <Company>Grizli777</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Adı</dc:title>
  <dc:subject/>
  <dc:creator>Zerrin Kocatepe</dc:creator>
  <cp:keywords/>
  <cp:lastModifiedBy>Ferhat BAYGÜL</cp:lastModifiedBy>
  <cp:revision>4</cp:revision>
  <cp:lastPrinted>2010-05-07T12:06:00Z</cp:lastPrinted>
  <dcterms:created xsi:type="dcterms:W3CDTF">2021-08-02T09:27:00Z</dcterms:created>
  <dcterms:modified xsi:type="dcterms:W3CDTF">2021-08-02T09:37:00Z</dcterms:modified>
</cp:coreProperties>
</file>